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宿州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食安名坊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培育工作方案》的通知</w:t>
      </w:r>
    </w:p>
    <w:bookmarkEnd w:id="0"/>
    <w:p>
      <w:pPr>
        <w:pStyle w:val="2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宿市监办函〔2024〕18号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各县、区市场监管局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、市局各园区分局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省委、省政府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民生实事项目，增进民生福祉，提高人民生活品质，我市将开展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培育工作，现将《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宿州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培育工作方案》印发给你们，请结合本地实际，认真组织实施。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附件：宿州市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培育工作方案</w:t>
      </w: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3840" w:firstLineChars="120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宿州市市场监督管理局</w:t>
      </w:r>
    </w:p>
    <w:p>
      <w:pPr>
        <w:ind w:firstLine="4480" w:firstLineChars="14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2024年3月6日</w:t>
      </w:r>
    </w:p>
    <w:p>
      <w:pPr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EFEFE"/>
          <w:lang w:eastAsia="zh-CN"/>
        </w:rPr>
      </w:pPr>
      <w:r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fill="FEFEF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宿州市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/>
          <w:lang w:eastAsia="zh-CN"/>
        </w:rPr>
        <w:t>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安名坊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培育行动实施方案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为进一步提升我市食品小作坊规范管理水平，保障食品小作坊产品质量安全，加强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培育，传承发扬地方传统特色饮食文化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根据省局《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培育行动的通知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》要求，结合我市实际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指导思想和总体目标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以习近平新时代中国特色社会主义思想为指导，全面贯彻党的二十大和省委十一届五次全会精神，大力实施食品安全战略和质量强市战略，坚持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培育为先，好中选优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的原则，力争通过一系列举措，打造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6家，帮助食品小作坊提升产品质量水平，增强食品小作坊业主食品安全意识传承发扬地方传统特色饮食文化，促进地方特色食品作坊健康发展，打造成为满足老百姓对高品质生活需求的民心工程、民生工程。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需满足下列基本条件：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（一）依法取得食品小作坊登记证，连续生产经营3年以上，无严重违法失信记录。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（二）生产环境整洁，生产管理规范，生产条件、设施设备、过程控制、人员管理、产品检验等环节符合相关标准和规范要求。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（三）产品质量优良，近2年监督抽检未发现不合格、未因食品安全问题受到行政处罚。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（四）传统特色鲜明，品牌在当地具有较高知名度。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（一）动员准备阶段。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组织召开食品小作坊宣传动员会，讲明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的意义、评选条件、申报程序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和工作要求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，鼓励有意愿、有条件的食品小作坊主动申请成为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培育对象，要对培育对象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一坊一策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制定具体的培育方案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明确培育措施和责任分工，分解落实培育任务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3月底前完成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（二）开展培育阶段。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各单位要加大对培育对象的帮扶指导力度，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指导督促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培育对象对照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评分表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补缺补差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采取集中培训、现场指导等多种形式，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一对一、点对点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帮扶，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推动培育对象开展生产条件再提高、生产工艺再优化、生产管理再规范等相关工作，帮助培育对象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整改提升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。（7月底前完成）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（三）初审申报阶段。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培育对象经自查达到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条件后，向县区局、园区分局提出申报。县区局、园区分局开展初审并提出申报意见后，向市局报送申报表。每个县区局上报2户、园区分局上报1户食品小作坊参与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的评选。（8月底前完成）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（四）评分推荐阶段。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市局组织检查员和相关专家对申报单位开展现场评分，按照得分高低拟推荐为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的食品小作坊名单及备选名单，通过市局网站向社会公示10天。公示期满后，由市局汇总相关材料，向省局推荐。（9月底前完成）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（五）评审发证阶段。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省局组织专家对推荐的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候选单位开展书面评审，并按照一定比例随机选取候选单位开展现场评审，确定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的食品小作坊名单，通过省局网站向社会公示10天。公示期满后，由省局向获评单位发放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证书。（11月底前完成）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（六）实施动态调整。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动态调整机制。各单位要加强对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的跟踪监管，掌握其生产经营状况，发现不能持续保持条件、发生严重食品安全违法违规问题以及转化为食品生产企业等情况时，应立即向市局通报。市局将上报省局，由省局及时取消不再符合条件的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称号，并通过网站向社会公示，同时视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缺额情况适时予以补充。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加强组织领导，营造良好氛围。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年省委、省政府重点确定的全省民生实事项目，既是民生工程更是民心工程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要高度重视，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紧密结合乡村振兴、绿色食品产业发展、文化旅游等党委政府中心工作、重点工作深入谋划，创新举措，狠抓落实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要广泛深入地开展宣传发动工作，动员各种社会力量参与到此项工作中来，营造推动食品行业高质量发展的良好氛围，形成齐抓共管的良好格局。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强化指导帮扶，严守工作纪律。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对有条件、有意愿参加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培育工作的食品小作坊开展重点指导帮扶，帮助食品小作坊提档升级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充分发挥示范放大效应，以点带面推动食品小作坊产业水平整体提升。各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应在小作坊业主自愿的基础上开展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工作，严守各项工作纪律，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不得收取任何费用，不得接受任何吃请，不给食品小作坊增加不必要的负担。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加强工作保障，突显社会效益。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要结合本地实际，积极争取当地政府政策扶持。定期跟踪工作进展，协调解决工作中的困难和问题。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参与各类产销对接、展览展销、文化交流等宣传推广活动，不断提高食品小作坊品牌影响力；充分发挥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的示范带动作用，推动食品小作坊产业发展水平整体提升。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食品生产科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3318010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suzhoushipin@126.com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1：</w:t>
      </w:r>
    </w:p>
    <w:p>
      <w:pPr>
        <w:spacing w:after="100" w:afterAutospacing="1" w:line="57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安徽省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申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表</w:t>
      </w:r>
    </w:p>
    <w:tbl>
      <w:tblPr>
        <w:tblStyle w:val="6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74"/>
        <w:gridCol w:w="1494"/>
        <w:gridCol w:w="212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作坊名称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及登记证编号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食品类别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加工场所面积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（平方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年销售额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自荐理由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（可附页）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（签字或盖章）</w:t>
            </w:r>
          </w:p>
          <w:p>
            <w:pPr>
              <w:widowControl/>
              <w:wordWrap w:val="0"/>
              <w:spacing w:line="48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县区局、园区分局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市场监管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5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480" w:lineRule="exact"/>
              <w:ind w:right="56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right="560" w:firstLine="56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right="560" w:firstLine="56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right="560" w:firstLine="56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right="560" w:firstLine="56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80" w:lineRule="exact"/>
              <w:ind w:right="1040" w:firstLine="560" w:firstLineChars="20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2：</w:t>
      </w:r>
    </w:p>
    <w:p>
      <w:pPr>
        <w:spacing w:after="100" w:afterAutospacing="1" w:line="57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安徽省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推荐表</w:t>
      </w:r>
    </w:p>
    <w:tbl>
      <w:tblPr>
        <w:tblStyle w:val="6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55"/>
        <w:gridCol w:w="2013"/>
        <w:gridCol w:w="212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小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作坊名称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及登记证编号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6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食品类别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加工场所面积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（平方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年销售额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现场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（分）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基础项得分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加分项得分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8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推荐理由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（可附页）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wordWrap w:val="0"/>
              <w:spacing w:line="48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spacing w:line="480" w:lineRule="exact"/>
              <w:ind w:firstLine="480" w:firstLineChars="200"/>
              <w:jc w:val="righ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属地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  <w:lang w:eastAsia="zh-CN"/>
              </w:rPr>
              <w:t>市局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8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80" w:lineRule="exact"/>
              <w:ind w:firstLine="560" w:firstLineChars="20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80" w:lineRule="exact"/>
              <w:ind w:firstLine="3360" w:firstLineChars="1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wordWrap w:val="0"/>
              <w:spacing w:line="480" w:lineRule="exact"/>
              <w:ind w:right="560" w:firstLine="56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安徽省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食安名坊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小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作坊名称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及登记证编号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地址：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6"/>
        <w:tblpPr w:leftFromText="180" w:rightFromText="180" w:vertAnchor="text" w:horzAnchor="page" w:tblpX="1591" w:tblpY="103"/>
        <w:tblOverlap w:val="never"/>
        <w:tblW w:w="51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61"/>
        <w:gridCol w:w="20"/>
        <w:gridCol w:w="1959"/>
        <w:gridCol w:w="6086"/>
        <w:gridCol w:w="1100"/>
        <w:gridCol w:w="813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安全项目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评分内容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评分标准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分值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得分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1.生产加工场所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外部环境卫生情况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外部环境整洁、卫生，无外来污染。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区域分离情况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生产加工区域与生活区、办公区有效分离。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生产区域卫生情况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生产加工区域清洁、卫生，光线、通风良好，无积水、裸露废弃物或者其他与生产无关杂物，无鼠类、昆虫等侵入，无饲养畜禽等。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工艺布局情况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生产工艺布局合理，无交叉污染。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地面卫生情况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地面采用水泥、瓷砖等硬质材料铺设，平整、无裂缝、清洁卫生。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墙面卫生情况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墙面采用无毒、无味的防渗透材料建造，或者使用无毒、无味、防霉、不易脱落的涂料粉刷，墙面光滑、无污垢，潮湿场所墙面有效防潮。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屋顶卫生情况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屋顶采用无毒、无异味材料建造，表面清洁，无脱落、不漏雨。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1.8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门窗卫生情况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门窗闭合严密、开闭正常，清洁卫生。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2.生产加工设备设施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设施配备情况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配置满足要求的洗手、消毒、照明、更衣、通风、排水、温控、清洗等设施，使用正常。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设备设施材质及区分情况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直接接触食品物料的设备、设施、工具、容器等的材质符合安全标准；接触即食食品与非即食食品的设备、设施、工具、容器明显区分，无混用、误用。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防鼠防虫等其他设施配备情况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设置必要的防鼠防虫、废弃物存放设施。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3.原辅</w:t>
            </w:r>
          </w:p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材料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原辅料进货查验情况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执行进货查验制度，建立进货台账，记录真实完整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；原辅材料及包装材料有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合格证明（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未有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原料肉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检验检疫证明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的情形（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/>
              <w:snapToGrid w:val="0"/>
              <w:spacing w:beforeLines="0" w:afterLines="0" w:line="24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配料登记情况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所有配料如实登记备查。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原辅料存放情况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贮存环境整洁卫生，原辅料离地离墙存放，食品添加剂单独存放，有必备的冷冻、冷藏等设施。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3.4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原辅料卫生情况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原辅材料质量符合要求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过期、失效、变质、污秽不洁及受到其他污染的原辅材料和回收食品单独存放，明确标示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回收食品、变质食品采用适当方式进行处理，保留登记、处理记录（1分）。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生产用水情况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生产用水水质符合GB5749《生活饮用水卫生标准》要求。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4.生产加工过程控制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关键工序控制情况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按照工艺和配方进行生产，对关键加工工序及质量控制点进行有效控制。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生产过程卫生控制情况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原辅料、半成品与成品有效分离，与食品接触的设备、工具、容器等表面清洁无污染，无发霉、生锈现象。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.3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食品添加剂及消毒清洁剂贮存、保管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、使用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等情况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食品添加剂的使用符合GB2760《食品添加剂使用标准》规定，记录真实完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整（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）；有专人负责食品添加剂、清洁剂、消毒剂的贮存、保管、领用（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5.人员管理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人员健康情况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直接从事生产加工的从业人员持有有效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健康合格证明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人员卫生防护情况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操作人员保持个人整洁，穿戴洁净的工作衣、帽、鞋，不留长指甲、不涂指甲油、不佩戴饰物、不喷洒香水，不在加工场所内吸烟和吐痰。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6.产品标识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产品标识及信息情况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有包装食品的标签符合要求，无包装的食品采取适当方式提供基本信息。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7.产品储运和销售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贮存、运输场所及工具情况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贮存、运输食品场所、工具整洁卫生，不受污染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；贮存、运输的温、湿度符合要求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产品销售记录情况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有销售台账或留存票据，产品销售去向明确。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8.守法诚信经营</w:t>
            </w: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食品安全公开承诺情况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pStyle w:val="9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向社会公开承诺强化食品安全管理、保证食品质量安全和承担社会责任，承诺书在生产经营场所显著位置公示。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遵守食品安全法律法规规定情况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按规定建立并有效实施食品安全管理制度，配备必要的食品安全管理人员（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）；主动及时化解消费纠纷（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产品质量控制情况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pStyle w:val="9"/>
              <w:ind w:left="0" w:leftChars="0" w:firstLine="0" w:firstLineChars="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严格执行产品出厂检验制度，委托有资质的检验机构，对新投产、停产后重新生产或者改变生产工艺后生产的首批产品进行检验（2分）；每年对生产或者销售的食品至少进行一次检验，并根据食品安全管控需要增加检验频次（2分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81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国标黑体" w:cs="Times New Roman"/>
                <w:sz w:val="21"/>
                <w:szCs w:val="21"/>
              </w:rPr>
              <w:t>计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textAlignment w:val="center"/>
              <w:rPr>
                <w:rFonts w:hint="default" w:ascii="Times New Roman" w:hAnsi="Times New Roman" w:eastAsia="国标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提升项目</w:t>
            </w:r>
          </w:p>
        </w:tc>
        <w:tc>
          <w:tcPr>
            <w:tcW w:w="311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评分标准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分值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得分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Autospacing="0" w:line="24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品牌影响</w:t>
            </w:r>
          </w:p>
        </w:tc>
        <w:tc>
          <w:tcPr>
            <w:tcW w:w="3110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eastAsia="国标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注重品牌宣传推广，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>产品在当地具有较高知名度（3分）；消费者对品牌中蕴含的饮食文化和传统工艺的认识、熟悉、了解程度较高（2分）。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文化传承</w:t>
            </w:r>
          </w:p>
        </w:tc>
        <w:tc>
          <w:tcPr>
            <w:tcW w:w="3110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具有深厚的文化积淀（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）；深耕特色文化，挖掘文化内涵，推动传统工艺传承创新，开展文化内涵提炼展示（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）；被认定为非物质文化遗产、中华老字号等荣誉称号（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透明作坊</w:t>
            </w:r>
          </w:p>
        </w:tc>
        <w:tc>
          <w:tcPr>
            <w:tcW w:w="3110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在原辅材料验收、清洁消毒、生产加工等关键点位安装视频监控，在生产经营场所向消费者展示生产加工过程（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）；视频监控接入属地市场监管部门可视化监管平台（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主动提升</w:t>
            </w:r>
          </w:p>
        </w:tc>
        <w:tc>
          <w:tcPr>
            <w:tcW w:w="3110" w:type="pct"/>
            <w:gridSpan w:val="4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食安名坊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培育行动积极性、主动性较高（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）；主动投入人力、物力用于提升改造，如设备设施更新、生产厂房改造、生产条件提高、生产工艺优化、生产流程规范、标准制定等（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）；被市局评为示范小作坊（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）。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381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国标黑体" w:cs="Times New Roman"/>
                <w:sz w:val="21"/>
                <w:szCs w:val="21"/>
              </w:rPr>
              <w:t>计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vMerge w:val="restar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  <w:t>否决项目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38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未取得食品小作坊登记证或连续生产经营不满3年。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38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超范围、超限量使用食品添加剂，非法添加非食用物质。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438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伪造、冒用食品生产许可证或小作坊登记证，存在虚假标注生产者名称、地址、配料表、生产日期等违法行为。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38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使用过期、失效、变质、污秽不洁、回收及受到其他污染的原辅材料。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38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近2年因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食品安全问题受到行政处罚或产品监督抽检不合格，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或发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生较大影响的食品安全舆情事件。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" w:type="pct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31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国标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438" w:type="pct"/>
            <w:gridSpan w:val="5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国家企业信用信息公示系统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事中事后综合监管系统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有严重违法失信记录且信用风险等级为失信类。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国标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before="120" w:beforeLines="5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评分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结果：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通过（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安全项目不少于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75分，且无否决项目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不通过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评分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人员：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评分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时间：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line="400" w:lineRule="exact"/>
        <w:jc w:val="left"/>
        <w:rPr>
          <w:rFonts w:hint="default" w:ascii="Times New Roman" w:hAnsi="Times New Roman" w:eastAsia="国标黑体" w:cs="Times New Roman"/>
          <w:color w:val="000000"/>
          <w:sz w:val="32"/>
          <w:szCs w:val="32"/>
          <w:lang w:eastAsia="zh-CN"/>
        </w:rPr>
      </w:pPr>
    </w:p>
    <w:p>
      <w:pPr>
        <w:spacing w:line="400" w:lineRule="exact"/>
        <w:jc w:val="left"/>
        <w:rPr>
          <w:rFonts w:hint="default" w:ascii="Times New Roman" w:hAnsi="Times New Roman" w:eastAsia="国标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国标黑体" w:cs="Times New Roman"/>
          <w:color w:val="000000"/>
          <w:sz w:val="32"/>
          <w:szCs w:val="32"/>
          <w:lang w:val="en-US" w:eastAsia="zh-CN"/>
        </w:rPr>
        <w:t>5：</w:t>
      </w:r>
    </w:p>
    <w:p>
      <w:pPr>
        <w:spacing w:after="100" w:afterAutospacing="1" w:line="57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安徽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省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食安名坊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推荐（备选）名单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68"/>
        <w:gridCol w:w="2673"/>
        <w:gridCol w:w="1848"/>
        <w:gridCol w:w="1247"/>
        <w:gridCol w:w="1902"/>
        <w:gridCol w:w="1247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  <w:lang w:eastAsia="zh-CN"/>
              </w:rPr>
              <w:t>小作坊名称及编号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生产食品类别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（按许可大类）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所属县（市、区）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  <w:lang w:eastAsia="zh-CN"/>
              </w:rPr>
              <w:t>评分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总得分：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安全项目得分：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提升项目得分：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总得分：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安全项目得分：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提升项目得分：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总得分：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安全项目得分：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提升项目得分：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总得分：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安全项目得分：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提升项目得分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总得分：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安全项目得分：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提升项目得分：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总得分：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安全项目得分：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提升项目得分：</w:t>
            </w: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32"/>
        </w:rPr>
        <w:t>我局已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  <w:lang w:eastAsia="zh-CN"/>
        </w:rPr>
        <w:t>组织人员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</w:rPr>
        <w:t>对上述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  <w:lang w:eastAsia="zh-CN"/>
        </w:rPr>
        <w:t>食品小作坊进行现场评分，并已将名单向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</w:rPr>
        <w:t>社会公示，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  <w:lang w:eastAsia="zh-CN"/>
        </w:rPr>
        <w:t>现予推荐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</w:rPr>
        <w:t>。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</w:rPr>
        <w:t>单位（盖章）：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</w:rPr>
        <w:t>填报人</w:t>
      </w:r>
      <w:r>
        <w:rPr>
          <w:rFonts w:hint="eastAsia" w:ascii="Times New Roman" w:hAnsi="Times New Roman" w:eastAsia="仿宋_GB2312" w:cs="Times New Roman"/>
          <w:kern w:val="0"/>
          <w:sz w:val="28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</w:rPr>
        <w:t>：填报日期</w:t>
      </w:r>
      <w:r>
        <w:rPr>
          <w:rFonts w:hint="default" w:ascii="Times New Roman" w:hAnsi="Times New Roman" w:eastAsia="仿宋_GB2312" w:cs="Times New Roman"/>
          <w:kern w:val="0"/>
          <w:sz w:val="28"/>
          <w:szCs w:val="32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TdkZTM3ODMzM2NjNTU5MTlkYmJhNWM5YjY1OWMifQ=="/>
  </w:docVars>
  <w:rsids>
    <w:rsidRoot w:val="2B403E73"/>
    <w:rsid w:val="0DD03A06"/>
    <w:rsid w:val="10C5422A"/>
    <w:rsid w:val="172123D6"/>
    <w:rsid w:val="1ABB0706"/>
    <w:rsid w:val="1C6C7C4F"/>
    <w:rsid w:val="26937DC4"/>
    <w:rsid w:val="26CF5DC4"/>
    <w:rsid w:val="2A887B39"/>
    <w:rsid w:val="2B403E73"/>
    <w:rsid w:val="2DB2143E"/>
    <w:rsid w:val="2F8C4BE6"/>
    <w:rsid w:val="2FF64FAB"/>
    <w:rsid w:val="3636304D"/>
    <w:rsid w:val="3711477B"/>
    <w:rsid w:val="3C40310B"/>
    <w:rsid w:val="41DB1250"/>
    <w:rsid w:val="43257C5B"/>
    <w:rsid w:val="4C1739E3"/>
    <w:rsid w:val="62073330"/>
    <w:rsid w:val="638B603D"/>
    <w:rsid w:val="64B51049"/>
    <w:rsid w:val="6F2525DF"/>
    <w:rsid w:val="70691A27"/>
    <w:rsid w:val="727F572A"/>
    <w:rsid w:val="72BF0CA3"/>
    <w:rsid w:val="74D51566"/>
    <w:rsid w:val="7A0B27D7"/>
    <w:rsid w:val="7C8566AB"/>
    <w:rsid w:val="7E1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4644</Words>
  <Characters>4766</Characters>
  <Lines>0</Lines>
  <Paragraphs>0</Paragraphs>
  <TotalTime>41</TotalTime>
  <ScaleCrop>false</ScaleCrop>
  <LinksUpToDate>false</LinksUpToDate>
  <CharactersWithSpaces>4966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2024-02-28T07:01:00Z</dcterms:created>
  <dc:creator>军中狙击手</dc:creator>
  <cp:lastModifiedBy>汪妍</cp:lastModifiedBy>
  <cp:lastPrinted>2024-03-06T07:19:00Z</cp:lastPrinted>
  <dcterms:modified xsi:type="dcterms:W3CDTF">2024-06-11T03:05:02Z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35257350B7B244F090753BAF92A7709A_13</vt:lpwstr>
  </property>
</Properties>
</file>