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华文中宋" w:hAnsi="华文中宋" w:eastAsia="华文中宋"/>
          <w:color w:val="000000"/>
          <w:sz w:val="52"/>
          <w:szCs w:val="52"/>
        </w:rPr>
      </w:pPr>
      <w:r>
        <w:rPr>
          <w:rFonts w:hint="eastAsia" w:ascii="黑体" w:hAnsi="黑体" w:eastAsia="黑体" w:cs="黑体"/>
          <w:color w:val="000000"/>
          <w:w w:val="98"/>
          <w:sz w:val="32"/>
          <w:szCs w:val="32"/>
        </w:rPr>
        <w:t>《宿州市城市黑臭水体整治效果评估技术指南》（征求意见稿）</w:t>
      </w:r>
      <w:r>
        <w:rPr>
          <w:rFonts w:hint="eastAsia" w:ascii="黑体" w:hAnsi="黑体" w:eastAsia="黑体" w:cs="黑体"/>
          <w:color w:val="000000"/>
          <w:sz w:val="32"/>
          <w:szCs w:val="32"/>
        </w:rPr>
        <w:t>编制说明</w:t>
      </w:r>
    </w:p>
    <w:tbl>
      <w:tblPr>
        <w:tblStyle w:val="5"/>
        <w:tblW w:w="9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974"/>
        <w:gridCol w:w="4263"/>
        <w:gridCol w:w="1276"/>
        <w:gridCol w:w="937"/>
        <w:gridCol w:w="1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614" w:type="dxa"/>
            <w:gridSpan w:val="2"/>
            <w:vAlign w:val="center"/>
          </w:tcPr>
          <w:p>
            <w:pPr>
              <w:pStyle w:val="26"/>
              <w:adjustRightInd w:val="0"/>
              <w:spacing w:line="360" w:lineRule="auto"/>
              <w:ind w:firstLine="0" w:firstLineChars="0"/>
              <w:contextualSpacing/>
              <w:jc w:val="center"/>
              <w:rPr>
                <w:rFonts w:ascii="Times New Roman"/>
                <w:szCs w:val="21"/>
              </w:rPr>
            </w:pPr>
            <w:r>
              <w:rPr>
                <w:rFonts w:ascii="Times New Roman"/>
                <w:szCs w:val="21"/>
              </w:rPr>
              <w:t>标准名称</w:t>
            </w:r>
          </w:p>
        </w:tc>
        <w:tc>
          <w:tcPr>
            <w:tcW w:w="8244" w:type="dxa"/>
            <w:gridSpan w:val="4"/>
            <w:vAlign w:val="center"/>
          </w:tcPr>
          <w:p>
            <w:pPr>
              <w:pStyle w:val="26"/>
              <w:spacing w:line="360" w:lineRule="auto"/>
              <w:ind w:firstLine="0" w:firstLineChars="0"/>
              <w:contextualSpacing/>
              <w:rPr>
                <w:rFonts w:ascii="Times New Roman"/>
                <w:szCs w:val="21"/>
              </w:rPr>
            </w:pPr>
            <w:r>
              <w:rPr>
                <w:rFonts w:hint="eastAsia" w:ascii="Times New Roman"/>
                <w:szCs w:val="21"/>
              </w:rPr>
              <w:t>城市黑臭水体整治效果评估技术指南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4" w:type="dxa"/>
            <w:gridSpan w:val="2"/>
            <w:vAlign w:val="center"/>
          </w:tcPr>
          <w:p>
            <w:pPr>
              <w:pStyle w:val="26"/>
              <w:adjustRightInd w:val="0"/>
              <w:spacing w:line="360" w:lineRule="auto"/>
              <w:ind w:firstLine="0" w:firstLineChars="0"/>
              <w:contextualSpacing/>
              <w:jc w:val="center"/>
              <w:rPr>
                <w:rFonts w:ascii="Times New Roman"/>
                <w:szCs w:val="21"/>
              </w:rPr>
            </w:pPr>
            <w:r>
              <w:rPr>
                <w:rFonts w:ascii="Times New Roman"/>
                <w:szCs w:val="21"/>
              </w:rPr>
              <w:t>任务来源</w:t>
            </w:r>
          </w:p>
          <w:p>
            <w:pPr>
              <w:pStyle w:val="26"/>
              <w:adjustRightInd w:val="0"/>
              <w:spacing w:line="360" w:lineRule="auto"/>
              <w:ind w:firstLine="0" w:firstLineChars="0"/>
              <w:contextualSpacing/>
              <w:jc w:val="center"/>
              <w:rPr>
                <w:rFonts w:ascii="Times New Roman"/>
                <w:szCs w:val="21"/>
              </w:rPr>
            </w:pPr>
            <w:r>
              <w:rPr>
                <w:rFonts w:ascii="Times New Roman"/>
                <w:szCs w:val="21"/>
              </w:rPr>
              <w:t>（项目计划号）</w:t>
            </w:r>
          </w:p>
        </w:tc>
        <w:tc>
          <w:tcPr>
            <w:tcW w:w="8244" w:type="dxa"/>
            <w:gridSpan w:val="4"/>
            <w:vAlign w:val="center"/>
          </w:tcPr>
          <w:p>
            <w:pPr>
              <w:pStyle w:val="26"/>
              <w:spacing w:line="360" w:lineRule="auto"/>
              <w:ind w:firstLine="0" w:firstLineChars="0"/>
              <w:contextualSpacing/>
              <w:rPr>
                <w:rFonts w:ascii="Times New Roman"/>
                <w:szCs w:val="21"/>
              </w:rPr>
            </w:pPr>
            <w:r>
              <w:rPr>
                <w:rFonts w:hint="eastAsia" w:ascii="Times New Roman"/>
                <w:szCs w:val="21"/>
              </w:rPr>
              <w:t>宿州</w:t>
            </w:r>
            <w:r>
              <w:rPr>
                <w:rFonts w:ascii="Times New Roman"/>
                <w:szCs w:val="21"/>
              </w:rPr>
              <w:t>市市场监督管理局《</w:t>
            </w:r>
            <w:r>
              <w:rPr>
                <w:rFonts w:hint="eastAsia" w:ascii="Times New Roman"/>
                <w:szCs w:val="21"/>
              </w:rPr>
              <w:t>关于下达2023年宿州市地方标准制修订计划的通知</w:t>
            </w:r>
            <w:r>
              <w:rPr>
                <w:rFonts w:ascii="Times New Roman"/>
                <w:szCs w:val="21"/>
              </w:rPr>
              <w:t>》（</w:t>
            </w:r>
            <w:r>
              <w:rPr>
                <w:rFonts w:hint="eastAsia" w:ascii="Times New Roman"/>
                <w:szCs w:val="21"/>
              </w:rPr>
              <w:t>宿市监函〔2023〕86号</w:t>
            </w:r>
            <w:r>
              <w:rPr>
                <w:rFonts w:ascii="Times New Roman"/>
                <w:szCs w:val="21"/>
              </w:rPr>
              <w:t>，2023-8-29）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4" w:type="dxa"/>
            <w:gridSpan w:val="2"/>
            <w:vAlign w:val="center"/>
          </w:tcPr>
          <w:p>
            <w:pPr>
              <w:pStyle w:val="26"/>
              <w:adjustRightInd w:val="0"/>
              <w:spacing w:line="360" w:lineRule="auto"/>
              <w:ind w:firstLine="0" w:firstLineChars="0"/>
              <w:contextualSpacing/>
              <w:jc w:val="center"/>
              <w:rPr>
                <w:rFonts w:ascii="Times New Roman"/>
                <w:szCs w:val="21"/>
              </w:rPr>
            </w:pPr>
            <w:r>
              <w:rPr>
                <w:rFonts w:ascii="Times New Roman"/>
                <w:szCs w:val="21"/>
              </w:rPr>
              <w:t>负责起草单位</w:t>
            </w:r>
          </w:p>
          <w:p>
            <w:pPr>
              <w:pStyle w:val="26"/>
              <w:adjustRightInd w:val="0"/>
              <w:spacing w:line="360" w:lineRule="auto"/>
              <w:ind w:firstLine="0" w:firstLineChars="0"/>
              <w:contextualSpacing/>
              <w:jc w:val="center"/>
              <w:rPr>
                <w:rFonts w:ascii="Times New Roman"/>
                <w:szCs w:val="21"/>
              </w:rPr>
            </w:pPr>
            <w:r>
              <w:rPr>
                <w:rFonts w:ascii="Times New Roman"/>
                <w:szCs w:val="21"/>
              </w:rPr>
              <w:t>（盖章）</w:t>
            </w:r>
          </w:p>
        </w:tc>
        <w:tc>
          <w:tcPr>
            <w:tcW w:w="8244" w:type="dxa"/>
            <w:gridSpan w:val="4"/>
            <w:vAlign w:val="center"/>
          </w:tcPr>
          <w:p>
            <w:pPr>
              <w:pStyle w:val="26"/>
              <w:adjustRightInd w:val="0"/>
              <w:spacing w:line="360" w:lineRule="auto"/>
              <w:ind w:firstLine="0" w:firstLineChars="0"/>
              <w:contextualSpacing/>
              <w:rPr>
                <w:rFonts w:ascii="Times New Roman"/>
                <w:szCs w:val="21"/>
              </w:rPr>
            </w:pPr>
            <w:r>
              <w:rPr>
                <w:rFonts w:hint="eastAsia" w:ascii="Times New Roman"/>
                <w:szCs w:val="21"/>
              </w:rPr>
              <w:t>宿州市住房和城乡建设局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4" w:type="dxa"/>
            <w:gridSpan w:val="2"/>
            <w:vAlign w:val="center"/>
          </w:tcPr>
          <w:p>
            <w:pPr>
              <w:pStyle w:val="26"/>
              <w:adjustRightInd w:val="0"/>
              <w:spacing w:line="360" w:lineRule="auto"/>
              <w:ind w:firstLine="0" w:firstLineChars="0"/>
              <w:contextualSpacing/>
              <w:jc w:val="center"/>
              <w:rPr>
                <w:rFonts w:ascii="Times New Roman"/>
                <w:szCs w:val="21"/>
              </w:rPr>
            </w:pPr>
            <w:r>
              <w:rPr>
                <w:rFonts w:ascii="Times New Roman"/>
                <w:szCs w:val="21"/>
              </w:rPr>
              <w:t>单位地址</w:t>
            </w:r>
          </w:p>
        </w:tc>
        <w:tc>
          <w:tcPr>
            <w:tcW w:w="8244" w:type="dxa"/>
            <w:gridSpan w:val="4"/>
            <w:vAlign w:val="center"/>
          </w:tcPr>
          <w:p>
            <w:pPr>
              <w:pStyle w:val="26"/>
              <w:adjustRightInd w:val="0"/>
              <w:spacing w:line="360" w:lineRule="auto"/>
              <w:ind w:firstLine="0" w:firstLineChars="0"/>
              <w:contextualSpacing/>
              <w:rPr>
                <w:rFonts w:ascii="Times New Roman"/>
                <w:szCs w:val="21"/>
              </w:rPr>
            </w:pPr>
            <w:r>
              <w:rPr>
                <w:rFonts w:hint="eastAsia" w:ascii="Times New Roman"/>
                <w:szCs w:val="21"/>
              </w:rPr>
              <w:t>宿州市银河一路559号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4" w:type="dxa"/>
            <w:gridSpan w:val="2"/>
            <w:vAlign w:val="center"/>
          </w:tcPr>
          <w:p>
            <w:pPr>
              <w:pStyle w:val="26"/>
              <w:adjustRightInd w:val="0"/>
              <w:spacing w:line="360" w:lineRule="auto"/>
              <w:ind w:firstLine="0" w:firstLineChars="0"/>
              <w:contextualSpacing/>
              <w:jc w:val="center"/>
              <w:rPr>
                <w:rFonts w:ascii="Times New Roman"/>
                <w:szCs w:val="21"/>
              </w:rPr>
            </w:pPr>
            <w:r>
              <w:rPr>
                <w:rFonts w:ascii="Times New Roman"/>
                <w:szCs w:val="21"/>
              </w:rPr>
              <w:t>参与起草单位</w:t>
            </w:r>
          </w:p>
        </w:tc>
        <w:tc>
          <w:tcPr>
            <w:tcW w:w="8244" w:type="dxa"/>
            <w:gridSpan w:val="4"/>
            <w:vAlign w:val="center"/>
          </w:tcPr>
          <w:p>
            <w:pPr>
              <w:pStyle w:val="26"/>
              <w:spacing w:line="360" w:lineRule="auto"/>
              <w:ind w:firstLine="0" w:firstLineChars="0"/>
              <w:contextualSpacing/>
              <w:rPr>
                <w:rFonts w:ascii="Times New Roman"/>
                <w:szCs w:val="21"/>
              </w:rPr>
            </w:pPr>
            <w:r>
              <w:rPr>
                <w:rFonts w:hint="eastAsia" w:ascii="Times New Roman"/>
                <w:szCs w:val="21"/>
              </w:rPr>
              <w:t>安徽省交通规划设计研究总院股份有限公司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58" w:type="dxa"/>
            <w:gridSpan w:val="6"/>
            <w:vAlign w:val="center"/>
          </w:tcPr>
          <w:p>
            <w:pPr>
              <w:pStyle w:val="26"/>
              <w:adjustRightInd w:val="0"/>
              <w:spacing w:line="360" w:lineRule="auto"/>
              <w:ind w:firstLine="0" w:firstLineChars="0"/>
              <w:contextualSpacing/>
              <w:jc w:val="center"/>
              <w:rPr>
                <w:rFonts w:ascii="Times New Roman"/>
                <w:szCs w:val="21"/>
              </w:rPr>
            </w:pPr>
            <w:r>
              <w:rPr>
                <w:rFonts w:ascii="Times New Roman"/>
                <w:szCs w:val="21"/>
              </w:rPr>
              <w:t>标准起草人</w:t>
            </w:r>
          </w:p>
          <w:p>
            <w:pPr>
              <w:pStyle w:val="26"/>
              <w:adjustRightInd w:val="0"/>
              <w:spacing w:line="360" w:lineRule="auto"/>
              <w:ind w:firstLine="0" w:firstLineChars="0"/>
              <w:contextualSpacing/>
              <w:jc w:val="center"/>
              <w:rPr>
                <w:rFonts w:ascii="Times New Roman"/>
                <w:szCs w:val="21"/>
              </w:rPr>
            </w:pPr>
            <w:r>
              <w:rPr>
                <w:rFonts w:ascii="Times New Roman"/>
                <w:szCs w:val="21"/>
              </w:rPr>
              <w:t>（全部起草人，应与标准文本前言中起草人排序一致）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640" w:type="dxa"/>
            <w:vAlign w:val="center"/>
          </w:tcPr>
          <w:p>
            <w:pPr>
              <w:pStyle w:val="26"/>
              <w:adjustRightInd w:val="0"/>
              <w:spacing w:line="360" w:lineRule="auto"/>
              <w:ind w:firstLine="0" w:firstLineChars="0"/>
              <w:contextualSpacing/>
              <w:jc w:val="center"/>
              <w:rPr>
                <w:rFonts w:ascii="Times New Roman"/>
                <w:szCs w:val="21"/>
              </w:rPr>
            </w:pPr>
            <w:r>
              <w:rPr>
                <w:rFonts w:ascii="Times New Roman"/>
                <w:szCs w:val="21"/>
              </w:rPr>
              <w:t>序号</w:t>
            </w:r>
          </w:p>
        </w:tc>
        <w:tc>
          <w:tcPr>
            <w:tcW w:w="974" w:type="dxa"/>
            <w:vAlign w:val="center"/>
          </w:tcPr>
          <w:p>
            <w:pPr>
              <w:pStyle w:val="26"/>
              <w:adjustRightInd w:val="0"/>
              <w:spacing w:line="360" w:lineRule="auto"/>
              <w:ind w:firstLine="0" w:firstLineChars="0"/>
              <w:contextualSpacing/>
              <w:jc w:val="center"/>
              <w:rPr>
                <w:rFonts w:ascii="Times New Roman"/>
                <w:szCs w:val="21"/>
              </w:rPr>
            </w:pPr>
            <w:r>
              <w:rPr>
                <w:rFonts w:ascii="Times New Roman"/>
                <w:szCs w:val="21"/>
              </w:rPr>
              <w:t>姓名</w:t>
            </w:r>
          </w:p>
        </w:tc>
        <w:tc>
          <w:tcPr>
            <w:tcW w:w="4263" w:type="dxa"/>
            <w:vAlign w:val="center"/>
          </w:tcPr>
          <w:p>
            <w:pPr>
              <w:pStyle w:val="26"/>
              <w:adjustRightInd w:val="0"/>
              <w:spacing w:line="360" w:lineRule="auto"/>
              <w:ind w:firstLine="0" w:firstLineChars="0"/>
              <w:contextualSpacing/>
              <w:jc w:val="center"/>
              <w:rPr>
                <w:rFonts w:ascii="Times New Roman"/>
                <w:szCs w:val="21"/>
              </w:rPr>
            </w:pPr>
            <w:r>
              <w:rPr>
                <w:rFonts w:ascii="Times New Roman"/>
                <w:szCs w:val="21"/>
              </w:rPr>
              <w:t>单位</w:t>
            </w:r>
          </w:p>
        </w:tc>
        <w:tc>
          <w:tcPr>
            <w:tcW w:w="1276" w:type="dxa"/>
            <w:vAlign w:val="center"/>
          </w:tcPr>
          <w:p>
            <w:pPr>
              <w:pStyle w:val="26"/>
              <w:adjustRightInd w:val="0"/>
              <w:spacing w:line="360" w:lineRule="auto"/>
              <w:ind w:firstLine="0" w:firstLineChars="0"/>
              <w:contextualSpacing/>
              <w:jc w:val="center"/>
              <w:rPr>
                <w:rFonts w:ascii="Times New Roman"/>
                <w:szCs w:val="21"/>
              </w:rPr>
            </w:pPr>
            <w:r>
              <w:rPr>
                <w:rFonts w:ascii="Times New Roman"/>
                <w:szCs w:val="21"/>
              </w:rPr>
              <w:t>职务</w:t>
            </w:r>
          </w:p>
        </w:tc>
        <w:tc>
          <w:tcPr>
            <w:tcW w:w="937" w:type="dxa"/>
            <w:vAlign w:val="center"/>
          </w:tcPr>
          <w:p>
            <w:pPr>
              <w:pStyle w:val="26"/>
              <w:adjustRightInd w:val="0"/>
              <w:spacing w:line="360" w:lineRule="auto"/>
              <w:ind w:firstLine="0" w:firstLineChars="0"/>
              <w:contextualSpacing/>
              <w:jc w:val="center"/>
              <w:rPr>
                <w:rFonts w:ascii="Times New Roman"/>
                <w:szCs w:val="21"/>
              </w:rPr>
            </w:pPr>
            <w:r>
              <w:rPr>
                <w:rFonts w:ascii="Times New Roman"/>
                <w:szCs w:val="21"/>
              </w:rPr>
              <w:t>职称</w:t>
            </w:r>
          </w:p>
        </w:tc>
        <w:tc>
          <w:tcPr>
            <w:tcW w:w="1768" w:type="dxa"/>
            <w:vAlign w:val="center"/>
          </w:tcPr>
          <w:p>
            <w:pPr>
              <w:pStyle w:val="26"/>
              <w:adjustRightInd w:val="0"/>
              <w:spacing w:line="360" w:lineRule="auto"/>
              <w:ind w:firstLine="0" w:firstLineChars="0"/>
              <w:contextualSpacing/>
              <w:jc w:val="center"/>
              <w:rPr>
                <w:rFonts w:ascii="Times New Roman"/>
                <w:szCs w:val="21"/>
              </w:rPr>
            </w:pPr>
            <w:r>
              <w:rPr>
                <w:rFonts w:ascii="Times New Roman"/>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Align w:val="center"/>
          </w:tcPr>
          <w:p>
            <w:pPr>
              <w:pStyle w:val="26"/>
              <w:adjustRightInd w:val="0"/>
              <w:spacing w:line="360" w:lineRule="auto"/>
              <w:ind w:firstLine="0" w:firstLineChars="0"/>
              <w:contextualSpacing/>
              <w:jc w:val="center"/>
              <w:rPr>
                <w:rFonts w:ascii="Times New Roman"/>
                <w:szCs w:val="21"/>
              </w:rPr>
            </w:pPr>
            <w:r>
              <w:rPr>
                <w:rFonts w:ascii="Times New Roman"/>
                <w:szCs w:val="21"/>
              </w:rPr>
              <w:t>1</w:t>
            </w:r>
          </w:p>
        </w:tc>
        <w:tc>
          <w:tcPr>
            <w:tcW w:w="974" w:type="dxa"/>
            <w:vAlign w:val="center"/>
          </w:tcPr>
          <w:p>
            <w:pPr>
              <w:pStyle w:val="26"/>
              <w:adjustRightInd w:val="0"/>
              <w:spacing w:line="360" w:lineRule="auto"/>
              <w:ind w:firstLine="0" w:firstLineChars="0"/>
              <w:contextualSpacing/>
              <w:jc w:val="center"/>
              <w:rPr>
                <w:rFonts w:ascii="Times New Roman"/>
                <w:szCs w:val="21"/>
              </w:rPr>
            </w:pPr>
            <w:r>
              <w:rPr>
                <w:rFonts w:ascii="Times New Roman"/>
                <w:szCs w:val="21"/>
              </w:rPr>
              <w:t xml:space="preserve">杨宝峰 </w:t>
            </w:r>
          </w:p>
        </w:tc>
        <w:tc>
          <w:tcPr>
            <w:tcW w:w="4263" w:type="dxa"/>
            <w:vAlign w:val="center"/>
          </w:tcPr>
          <w:p>
            <w:pPr>
              <w:pStyle w:val="26"/>
              <w:adjustRightInd w:val="0"/>
              <w:spacing w:line="360" w:lineRule="auto"/>
              <w:ind w:firstLine="0" w:firstLineChars="0"/>
              <w:contextualSpacing/>
              <w:jc w:val="center"/>
              <w:rPr>
                <w:rFonts w:ascii="Times New Roman"/>
                <w:szCs w:val="21"/>
              </w:rPr>
            </w:pPr>
            <w:r>
              <w:rPr>
                <w:rFonts w:hint="eastAsia" w:ascii="Times New Roman"/>
                <w:szCs w:val="21"/>
              </w:rPr>
              <w:t xml:space="preserve">宿州市住房和城乡建设局 </w:t>
            </w:r>
          </w:p>
        </w:tc>
        <w:tc>
          <w:tcPr>
            <w:tcW w:w="1276" w:type="dxa"/>
            <w:vAlign w:val="center"/>
          </w:tcPr>
          <w:p>
            <w:pPr>
              <w:pStyle w:val="26"/>
              <w:adjustRightInd w:val="0"/>
              <w:spacing w:line="360" w:lineRule="auto"/>
              <w:ind w:firstLine="0" w:firstLineChars="0"/>
              <w:contextualSpacing/>
              <w:jc w:val="center"/>
              <w:rPr>
                <w:rFonts w:ascii="Times New Roman"/>
                <w:szCs w:val="21"/>
              </w:rPr>
            </w:pPr>
            <w:r>
              <w:rPr>
                <w:rFonts w:hint="eastAsia" w:ascii="Times New Roman"/>
                <w:szCs w:val="21"/>
              </w:rPr>
              <w:t>二级调研员</w:t>
            </w:r>
          </w:p>
        </w:tc>
        <w:tc>
          <w:tcPr>
            <w:tcW w:w="937" w:type="dxa"/>
            <w:vAlign w:val="center"/>
          </w:tcPr>
          <w:p>
            <w:pPr>
              <w:pStyle w:val="26"/>
              <w:adjustRightInd w:val="0"/>
              <w:spacing w:line="360" w:lineRule="auto"/>
              <w:ind w:firstLine="0" w:firstLineChars="0"/>
              <w:contextualSpacing/>
              <w:jc w:val="center"/>
              <w:rPr>
                <w:rFonts w:ascii="Times New Roman"/>
                <w:szCs w:val="21"/>
              </w:rPr>
            </w:pPr>
            <w:r>
              <w:rPr>
                <w:rFonts w:hint="eastAsia" w:ascii="Times New Roman"/>
                <w:szCs w:val="21"/>
              </w:rPr>
              <w:t>高级</w:t>
            </w:r>
          </w:p>
          <w:p>
            <w:pPr>
              <w:pStyle w:val="26"/>
              <w:adjustRightInd w:val="0"/>
              <w:spacing w:line="360" w:lineRule="auto"/>
              <w:ind w:firstLine="0" w:firstLineChars="0"/>
              <w:contextualSpacing/>
              <w:jc w:val="center"/>
              <w:rPr>
                <w:rFonts w:ascii="Times New Roman"/>
                <w:szCs w:val="21"/>
              </w:rPr>
            </w:pPr>
            <w:r>
              <w:rPr>
                <w:rFonts w:hint="eastAsia" w:ascii="Times New Roman"/>
                <w:szCs w:val="21"/>
              </w:rPr>
              <w:t xml:space="preserve">工程师 </w:t>
            </w:r>
          </w:p>
        </w:tc>
        <w:tc>
          <w:tcPr>
            <w:tcW w:w="1768" w:type="dxa"/>
            <w:vAlign w:val="center"/>
          </w:tcPr>
          <w:p>
            <w:pPr>
              <w:pStyle w:val="26"/>
              <w:adjustRightInd w:val="0"/>
              <w:spacing w:line="360" w:lineRule="auto"/>
              <w:ind w:firstLine="0" w:firstLineChars="0"/>
              <w:contextualSpacing/>
              <w:jc w:val="center"/>
              <w:rPr>
                <w:rFonts w:ascii="Times New Roman"/>
                <w:szCs w:val="21"/>
              </w:rPr>
            </w:pPr>
            <w:r>
              <w:rPr>
                <w:rFonts w:hint="eastAsia" w:ascii="Times New Roman"/>
                <w:szCs w:val="21"/>
              </w:rPr>
              <w:t>13305571585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Align w:val="center"/>
          </w:tcPr>
          <w:p>
            <w:pPr>
              <w:pStyle w:val="26"/>
              <w:adjustRightInd w:val="0"/>
              <w:spacing w:line="360" w:lineRule="auto"/>
              <w:ind w:firstLine="0" w:firstLineChars="0"/>
              <w:contextualSpacing/>
              <w:jc w:val="center"/>
              <w:rPr>
                <w:rFonts w:ascii="Times New Roman"/>
                <w:szCs w:val="21"/>
              </w:rPr>
            </w:pPr>
            <w:r>
              <w:rPr>
                <w:rFonts w:ascii="Times New Roman"/>
                <w:szCs w:val="21"/>
              </w:rPr>
              <w:t>2</w:t>
            </w:r>
          </w:p>
        </w:tc>
        <w:tc>
          <w:tcPr>
            <w:tcW w:w="974" w:type="dxa"/>
            <w:vAlign w:val="center"/>
          </w:tcPr>
          <w:p>
            <w:pPr>
              <w:pStyle w:val="26"/>
              <w:adjustRightInd w:val="0"/>
              <w:spacing w:line="360" w:lineRule="auto"/>
              <w:ind w:firstLine="0" w:firstLineChars="0"/>
              <w:contextualSpacing/>
              <w:jc w:val="center"/>
              <w:rPr>
                <w:rFonts w:ascii="Times New Roman"/>
                <w:szCs w:val="21"/>
              </w:rPr>
            </w:pPr>
            <w:r>
              <w:rPr>
                <w:rFonts w:hint="eastAsia" w:ascii="Times New Roman"/>
                <w:szCs w:val="21"/>
              </w:rPr>
              <w:t xml:space="preserve">丁  佳 </w:t>
            </w:r>
          </w:p>
        </w:tc>
        <w:tc>
          <w:tcPr>
            <w:tcW w:w="4263" w:type="dxa"/>
            <w:vAlign w:val="center"/>
          </w:tcPr>
          <w:p>
            <w:pPr>
              <w:pStyle w:val="26"/>
              <w:adjustRightInd w:val="0"/>
              <w:spacing w:line="360" w:lineRule="auto"/>
              <w:ind w:firstLine="0" w:firstLineChars="0"/>
              <w:contextualSpacing/>
              <w:jc w:val="center"/>
              <w:rPr>
                <w:rFonts w:ascii="Times New Roman"/>
                <w:szCs w:val="21"/>
              </w:rPr>
            </w:pPr>
            <w:r>
              <w:rPr>
                <w:rFonts w:hint="eastAsia" w:ascii="Times New Roman"/>
                <w:szCs w:val="21"/>
              </w:rPr>
              <w:t xml:space="preserve">宿州市住房和城乡建设局 </w:t>
            </w:r>
          </w:p>
        </w:tc>
        <w:tc>
          <w:tcPr>
            <w:tcW w:w="1276" w:type="dxa"/>
            <w:vAlign w:val="center"/>
          </w:tcPr>
          <w:p>
            <w:pPr>
              <w:pStyle w:val="26"/>
              <w:adjustRightInd w:val="0"/>
              <w:spacing w:line="360" w:lineRule="auto"/>
              <w:ind w:firstLine="0" w:firstLineChars="0"/>
              <w:contextualSpacing/>
              <w:jc w:val="center"/>
              <w:rPr>
                <w:rFonts w:ascii="Times New Roman"/>
                <w:szCs w:val="21"/>
              </w:rPr>
            </w:pPr>
            <w:r>
              <w:rPr>
                <w:rFonts w:hint="eastAsia" w:ascii="Times New Roman"/>
                <w:szCs w:val="21"/>
              </w:rPr>
              <w:t>城市建设科科长</w:t>
            </w:r>
          </w:p>
        </w:tc>
        <w:tc>
          <w:tcPr>
            <w:tcW w:w="937" w:type="dxa"/>
            <w:vAlign w:val="center"/>
          </w:tcPr>
          <w:p>
            <w:pPr>
              <w:pStyle w:val="26"/>
              <w:adjustRightInd w:val="0"/>
              <w:spacing w:line="360" w:lineRule="auto"/>
              <w:ind w:firstLine="0" w:firstLineChars="0"/>
              <w:contextualSpacing/>
              <w:jc w:val="center"/>
              <w:rPr>
                <w:rFonts w:ascii="Times New Roman"/>
                <w:szCs w:val="21"/>
              </w:rPr>
            </w:pPr>
            <w:r>
              <w:rPr>
                <w:rFonts w:hint="eastAsia" w:ascii="Times New Roman"/>
                <w:szCs w:val="21"/>
              </w:rPr>
              <w:t>高级</w:t>
            </w:r>
          </w:p>
          <w:p>
            <w:pPr>
              <w:pStyle w:val="26"/>
              <w:adjustRightInd w:val="0"/>
              <w:spacing w:line="360" w:lineRule="auto"/>
              <w:ind w:firstLine="0" w:firstLineChars="0"/>
              <w:contextualSpacing/>
              <w:jc w:val="center"/>
              <w:rPr>
                <w:rFonts w:ascii="Times New Roman"/>
                <w:szCs w:val="21"/>
              </w:rPr>
            </w:pPr>
            <w:r>
              <w:rPr>
                <w:rFonts w:hint="eastAsia" w:ascii="Times New Roman"/>
                <w:szCs w:val="21"/>
              </w:rPr>
              <w:t xml:space="preserve">统计师 </w:t>
            </w:r>
          </w:p>
        </w:tc>
        <w:tc>
          <w:tcPr>
            <w:tcW w:w="1768" w:type="dxa"/>
            <w:vAlign w:val="center"/>
          </w:tcPr>
          <w:p>
            <w:pPr>
              <w:pStyle w:val="26"/>
              <w:adjustRightInd w:val="0"/>
              <w:spacing w:line="360" w:lineRule="auto"/>
              <w:ind w:firstLine="0" w:firstLineChars="0"/>
              <w:contextualSpacing/>
              <w:jc w:val="center"/>
              <w:rPr>
                <w:rFonts w:ascii="Times New Roman"/>
                <w:szCs w:val="21"/>
              </w:rPr>
            </w:pPr>
            <w:r>
              <w:rPr>
                <w:rFonts w:hint="eastAsia" w:ascii="Times New Roman"/>
                <w:szCs w:val="21"/>
              </w:rPr>
              <w:t>13085570331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Align w:val="center"/>
          </w:tcPr>
          <w:p>
            <w:pPr>
              <w:pStyle w:val="26"/>
              <w:adjustRightInd w:val="0"/>
              <w:spacing w:line="360" w:lineRule="auto"/>
              <w:ind w:firstLine="0" w:firstLineChars="0"/>
              <w:contextualSpacing/>
              <w:jc w:val="center"/>
              <w:rPr>
                <w:rFonts w:ascii="Times New Roman"/>
                <w:szCs w:val="21"/>
              </w:rPr>
            </w:pPr>
            <w:r>
              <w:rPr>
                <w:rFonts w:ascii="Times New Roman"/>
                <w:szCs w:val="21"/>
              </w:rPr>
              <w:t>3</w:t>
            </w:r>
          </w:p>
        </w:tc>
        <w:tc>
          <w:tcPr>
            <w:tcW w:w="974" w:type="dxa"/>
            <w:vAlign w:val="center"/>
          </w:tcPr>
          <w:p>
            <w:pPr>
              <w:pStyle w:val="26"/>
              <w:adjustRightInd w:val="0"/>
              <w:spacing w:line="360" w:lineRule="auto"/>
              <w:ind w:firstLine="0" w:firstLineChars="0"/>
              <w:contextualSpacing/>
              <w:jc w:val="center"/>
              <w:rPr>
                <w:rFonts w:ascii="Times New Roman"/>
                <w:szCs w:val="21"/>
              </w:rPr>
            </w:pPr>
            <w:r>
              <w:rPr>
                <w:rFonts w:hint="eastAsia" w:ascii="Times New Roman"/>
                <w:szCs w:val="21"/>
              </w:rPr>
              <w:t xml:space="preserve">杨健辰 </w:t>
            </w:r>
          </w:p>
        </w:tc>
        <w:tc>
          <w:tcPr>
            <w:tcW w:w="4263" w:type="dxa"/>
            <w:vAlign w:val="center"/>
          </w:tcPr>
          <w:p>
            <w:pPr>
              <w:pStyle w:val="26"/>
              <w:adjustRightInd w:val="0"/>
              <w:spacing w:line="360" w:lineRule="auto"/>
              <w:ind w:firstLine="0" w:firstLineChars="0"/>
              <w:contextualSpacing/>
              <w:jc w:val="center"/>
              <w:rPr>
                <w:rFonts w:ascii="Times New Roman"/>
                <w:szCs w:val="21"/>
              </w:rPr>
            </w:pPr>
            <w:r>
              <w:rPr>
                <w:rFonts w:hint="eastAsia" w:ascii="Times New Roman"/>
                <w:szCs w:val="21"/>
              </w:rPr>
              <w:t>宿州市城市建设投资集团有限公司</w:t>
            </w:r>
          </w:p>
        </w:tc>
        <w:tc>
          <w:tcPr>
            <w:tcW w:w="1276" w:type="dxa"/>
            <w:vAlign w:val="center"/>
          </w:tcPr>
          <w:p>
            <w:pPr>
              <w:pStyle w:val="26"/>
              <w:adjustRightInd w:val="0"/>
              <w:spacing w:line="360" w:lineRule="auto"/>
              <w:ind w:firstLine="0" w:firstLineChars="0"/>
              <w:contextualSpacing/>
              <w:jc w:val="center"/>
              <w:rPr>
                <w:rFonts w:ascii="Times New Roman"/>
                <w:szCs w:val="21"/>
              </w:rPr>
            </w:pPr>
          </w:p>
        </w:tc>
        <w:tc>
          <w:tcPr>
            <w:tcW w:w="937" w:type="dxa"/>
            <w:vAlign w:val="center"/>
          </w:tcPr>
          <w:p>
            <w:pPr>
              <w:pStyle w:val="26"/>
              <w:adjustRightInd w:val="0"/>
              <w:spacing w:line="360" w:lineRule="auto"/>
              <w:ind w:firstLine="0" w:firstLineChars="0"/>
              <w:contextualSpacing/>
              <w:jc w:val="center"/>
              <w:rPr>
                <w:rFonts w:ascii="Times New Roman"/>
                <w:szCs w:val="21"/>
              </w:rPr>
            </w:pPr>
            <w:r>
              <w:rPr>
                <w:rFonts w:hint="eastAsia" w:ascii="Times New Roman"/>
                <w:szCs w:val="21"/>
              </w:rPr>
              <w:t>工程师</w:t>
            </w:r>
          </w:p>
        </w:tc>
        <w:tc>
          <w:tcPr>
            <w:tcW w:w="1768" w:type="dxa"/>
            <w:vAlign w:val="center"/>
          </w:tcPr>
          <w:p>
            <w:pPr>
              <w:pStyle w:val="26"/>
              <w:adjustRightInd w:val="0"/>
              <w:spacing w:line="360" w:lineRule="auto"/>
              <w:ind w:firstLine="0" w:firstLineChars="0"/>
              <w:contextualSpacing/>
              <w:jc w:val="center"/>
              <w:rPr>
                <w:rFonts w:ascii="Times New Roman"/>
                <w:szCs w:val="21"/>
              </w:rPr>
            </w:pPr>
            <w:r>
              <w:rPr>
                <w:rFonts w:hint="eastAsia" w:ascii="Times New Roman"/>
                <w:szCs w:val="21"/>
              </w:rPr>
              <w:t>18605570010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640" w:type="dxa"/>
            <w:vAlign w:val="center"/>
          </w:tcPr>
          <w:p>
            <w:pPr>
              <w:pStyle w:val="26"/>
              <w:adjustRightInd w:val="0"/>
              <w:spacing w:line="360" w:lineRule="auto"/>
              <w:ind w:firstLine="0" w:firstLineChars="0"/>
              <w:contextualSpacing/>
              <w:jc w:val="center"/>
              <w:rPr>
                <w:rFonts w:ascii="Times New Roman"/>
                <w:szCs w:val="21"/>
              </w:rPr>
            </w:pPr>
            <w:r>
              <w:rPr>
                <w:rFonts w:ascii="Times New Roman"/>
                <w:szCs w:val="21"/>
              </w:rPr>
              <w:t>4</w:t>
            </w:r>
          </w:p>
        </w:tc>
        <w:tc>
          <w:tcPr>
            <w:tcW w:w="974" w:type="dxa"/>
            <w:vAlign w:val="center"/>
          </w:tcPr>
          <w:p>
            <w:pPr>
              <w:pStyle w:val="26"/>
              <w:adjustRightInd w:val="0"/>
              <w:spacing w:line="360" w:lineRule="auto"/>
              <w:ind w:firstLine="0" w:firstLineChars="0"/>
              <w:contextualSpacing/>
              <w:jc w:val="center"/>
              <w:rPr>
                <w:rFonts w:ascii="Times New Roman"/>
                <w:szCs w:val="21"/>
              </w:rPr>
            </w:pPr>
            <w:r>
              <w:rPr>
                <w:rFonts w:hint="eastAsia" w:ascii="Times New Roman"/>
                <w:szCs w:val="21"/>
              </w:rPr>
              <w:t xml:space="preserve">郭俊峰  </w:t>
            </w:r>
          </w:p>
        </w:tc>
        <w:tc>
          <w:tcPr>
            <w:tcW w:w="4263" w:type="dxa"/>
            <w:vAlign w:val="center"/>
          </w:tcPr>
          <w:p>
            <w:pPr>
              <w:pStyle w:val="26"/>
              <w:adjustRightInd w:val="0"/>
              <w:spacing w:line="360" w:lineRule="auto"/>
              <w:ind w:firstLine="0" w:firstLineChars="0"/>
              <w:contextualSpacing/>
              <w:jc w:val="center"/>
              <w:rPr>
                <w:rFonts w:ascii="Times New Roman"/>
                <w:szCs w:val="21"/>
              </w:rPr>
            </w:pPr>
            <w:r>
              <w:rPr>
                <w:rFonts w:hint="eastAsia" w:ascii="Times New Roman"/>
                <w:szCs w:val="21"/>
              </w:rPr>
              <w:t xml:space="preserve">安徽峙恒工程管理有限公司 </w:t>
            </w:r>
          </w:p>
        </w:tc>
        <w:tc>
          <w:tcPr>
            <w:tcW w:w="1276" w:type="dxa"/>
            <w:vAlign w:val="center"/>
          </w:tcPr>
          <w:p>
            <w:pPr>
              <w:pStyle w:val="26"/>
              <w:adjustRightInd w:val="0"/>
              <w:spacing w:line="360" w:lineRule="auto"/>
              <w:ind w:firstLine="0" w:firstLineChars="0"/>
              <w:contextualSpacing/>
              <w:jc w:val="center"/>
              <w:rPr>
                <w:rFonts w:ascii="Times New Roman"/>
                <w:szCs w:val="21"/>
              </w:rPr>
            </w:pPr>
          </w:p>
        </w:tc>
        <w:tc>
          <w:tcPr>
            <w:tcW w:w="937" w:type="dxa"/>
            <w:vAlign w:val="center"/>
          </w:tcPr>
          <w:p>
            <w:pPr>
              <w:pStyle w:val="26"/>
              <w:adjustRightInd w:val="0"/>
              <w:spacing w:line="360" w:lineRule="auto"/>
              <w:ind w:firstLine="0" w:firstLineChars="0"/>
              <w:contextualSpacing/>
              <w:jc w:val="center"/>
              <w:rPr>
                <w:rFonts w:ascii="Times New Roman"/>
                <w:szCs w:val="21"/>
              </w:rPr>
            </w:pPr>
            <w:r>
              <w:rPr>
                <w:rFonts w:hint="eastAsia" w:ascii="Times New Roman"/>
                <w:szCs w:val="21"/>
              </w:rPr>
              <w:t>助理</w:t>
            </w:r>
          </w:p>
          <w:p>
            <w:pPr>
              <w:pStyle w:val="26"/>
              <w:adjustRightInd w:val="0"/>
              <w:spacing w:line="360" w:lineRule="auto"/>
              <w:ind w:firstLine="0" w:firstLineChars="0"/>
              <w:contextualSpacing/>
              <w:jc w:val="center"/>
              <w:rPr>
                <w:rFonts w:ascii="Times New Roman"/>
                <w:szCs w:val="21"/>
              </w:rPr>
            </w:pPr>
            <w:r>
              <w:rPr>
                <w:rFonts w:hint="eastAsia" w:ascii="Times New Roman"/>
                <w:szCs w:val="21"/>
              </w:rPr>
              <w:t xml:space="preserve">工程师 </w:t>
            </w:r>
          </w:p>
        </w:tc>
        <w:tc>
          <w:tcPr>
            <w:tcW w:w="1768" w:type="dxa"/>
            <w:vAlign w:val="center"/>
          </w:tcPr>
          <w:p>
            <w:pPr>
              <w:pStyle w:val="26"/>
              <w:adjustRightInd w:val="0"/>
              <w:spacing w:line="360" w:lineRule="auto"/>
              <w:ind w:firstLine="0" w:firstLineChars="0"/>
              <w:contextualSpacing/>
              <w:jc w:val="center"/>
              <w:rPr>
                <w:rFonts w:ascii="Times New Roman"/>
                <w:szCs w:val="21"/>
              </w:rPr>
            </w:pPr>
            <w:r>
              <w:rPr>
                <w:rFonts w:hint="eastAsia" w:ascii="Times New Roman"/>
                <w:szCs w:val="21"/>
              </w:rPr>
              <w:t>19155726605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640" w:type="dxa"/>
            <w:vAlign w:val="center"/>
          </w:tcPr>
          <w:p>
            <w:pPr>
              <w:pStyle w:val="26"/>
              <w:adjustRightInd w:val="0"/>
              <w:spacing w:line="360" w:lineRule="auto"/>
              <w:ind w:firstLine="0" w:firstLineChars="0"/>
              <w:contextualSpacing/>
              <w:jc w:val="center"/>
              <w:rPr>
                <w:rFonts w:ascii="Times New Roman"/>
                <w:szCs w:val="21"/>
              </w:rPr>
            </w:pPr>
            <w:r>
              <w:rPr>
                <w:rFonts w:ascii="Times New Roman"/>
                <w:szCs w:val="21"/>
              </w:rPr>
              <w:t>5</w:t>
            </w:r>
          </w:p>
        </w:tc>
        <w:tc>
          <w:tcPr>
            <w:tcW w:w="974" w:type="dxa"/>
            <w:vAlign w:val="center"/>
          </w:tcPr>
          <w:p>
            <w:pPr>
              <w:pStyle w:val="26"/>
              <w:adjustRightInd w:val="0"/>
              <w:spacing w:line="360" w:lineRule="auto"/>
              <w:ind w:firstLine="0" w:firstLineChars="0"/>
              <w:contextualSpacing/>
              <w:jc w:val="center"/>
              <w:rPr>
                <w:rFonts w:ascii="Times New Roman"/>
                <w:szCs w:val="21"/>
              </w:rPr>
            </w:pPr>
            <w:r>
              <w:rPr>
                <w:rFonts w:hint="eastAsia" w:ascii="Times New Roman"/>
                <w:szCs w:val="21"/>
              </w:rPr>
              <w:t>胡晶莉</w:t>
            </w:r>
          </w:p>
        </w:tc>
        <w:tc>
          <w:tcPr>
            <w:tcW w:w="4263" w:type="dxa"/>
            <w:vAlign w:val="center"/>
          </w:tcPr>
          <w:p>
            <w:pPr>
              <w:pStyle w:val="26"/>
              <w:adjustRightInd w:val="0"/>
              <w:spacing w:line="360" w:lineRule="auto"/>
              <w:ind w:firstLine="0" w:firstLineChars="0"/>
              <w:contextualSpacing/>
              <w:jc w:val="center"/>
              <w:rPr>
                <w:rFonts w:ascii="Times New Roman"/>
                <w:b/>
                <w:bCs/>
                <w:szCs w:val="21"/>
              </w:rPr>
            </w:pPr>
            <w:r>
              <w:rPr>
                <w:rFonts w:ascii="Times New Roman"/>
                <w:szCs w:val="21"/>
              </w:rPr>
              <w:t>安徽省交通规划设计研究总院股份有限公司</w:t>
            </w:r>
          </w:p>
        </w:tc>
        <w:tc>
          <w:tcPr>
            <w:tcW w:w="1276" w:type="dxa"/>
            <w:vAlign w:val="center"/>
          </w:tcPr>
          <w:p>
            <w:pPr>
              <w:pStyle w:val="26"/>
              <w:adjustRightInd w:val="0"/>
              <w:spacing w:line="360" w:lineRule="auto"/>
              <w:ind w:firstLine="0" w:firstLineChars="0"/>
              <w:contextualSpacing/>
              <w:jc w:val="center"/>
              <w:rPr>
                <w:rFonts w:ascii="Times New Roman"/>
                <w:szCs w:val="21"/>
              </w:rPr>
            </w:pPr>
            <w:r>
              <w:rPr>
                <w:rFonts w:hint="eastAsia" w:ascii="Times New Roman"/>
                <w:szCs w:val="21"/>
              </w:rPr>
              <w:t>副总工</w:t>
            </w:r>
          </w:p>
        </w:tc>
        <w:tc>
          <w:tcPr>
            <w:tcW w:w="937" w:type="dxa"/>
            <w:vAlign w:val="center"/>
          </w:tcPr>
          <w:p>
            <w:pPr>
              <w:pStyle w:val="26"/>
              <w:adjustRightInd w:val="0"/>
              <w:spacing w:line="360" w:lineRule="auto"/>
              <w:ind w:firstLine="0" w:firstLineChars="0"/>
              <w:contextualSpacing/>
              <w:jc w:val="center"/>
              <w:rPr>
                <w:rFonts w:ascii="Times New Roman"/>
                <w:szCs w:val="21"/>
              </w:rPr>
            </w:pPr>
            <w:r>
              <w:rPr>
                <w:rFonts w:hint="eastAsia" w:ascii="Times New Roman"/>
                <w:szCs w:val="21"/>
              </w:rPr>
              <w:t>正高级工程师</w:t>
            </w:r>
          </w:p>
        </w:tc>
        <w:tc>
          <w:tcPr>
            <w:tcW w:w="1768" w:type="dxa"/>
            <w:vAlign w:val="center"/>
          </w:tcPr>
          <w:p>
            <w:pPr>
              <w:pStyle w:val="26"/>
              <w:adjustRightInd w:val="0"/>
              <w:spacing w:line="360" w:lineRule="auto"/>
              <w:ind w:firstLine="0" w:firstLineChars="0"/>
              <w:contextualSpacing/>
              <w:jc w:val="center"/>
              <w:rPr>
                <w:rFonts w:ascii="Times New Roman"/>
                <w:szCs w:val="21"/>
              </w:rPr>
            </w:pPr>
            <w:r>
              <w:rPr>
                <w:rFonts w:hint="eastAsia" w:ascii="Times New Roman"/>
                <w:szCs w:val="21"/>
              </w:rPr>
              <w:t>1</w:t>
            </w:r>
            <w:r>
              <w:rPr>
                <w:rFonts w:ascii="Times New Roman"/>
                <w:szCs w:val="21"/>
              </w:rPr>
              <w:t>3955108545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Align w:val="center"/>
          </w:tcPr>
          <w:p>
            <w:pPr>
              <w:pStyle w:val="26"/>
              <w:adjustRightInd w:val="0"/>
              <w:spacing w:line="360" w:lineRule="auto"/>
              <w:ind w:firstLine="0" w:firstLineChars="0"/>
              <w:contextualSpacing/>
              <w:jc w:val="center"/>
              <w:rPr>
                <w:rFonts w:ascii="Times New Roman"/>
                <w:szCs w:val="21"/>
              </w:rPr>
            </w:pPr>
            <w:r>
              <w:rPr>
                <w:rFonts w:ascii="Times New Roman"/>
                <w:szCs w:val="21"/>
              </w:rPr>
              <w:t>6</w:t>
            </w:r>
          </w:p>
        </w:tc>
        <w:tc>
          <w:tcPr>
            <w:tcW w:w="974" w:type="dxa"/>
            <w:vAlign w:val="center"/>
          </w:tcPr>
          <w:p>
            <w:pPr>
              <w:pStyle w:val="26"/>
              <w:adjustRightInd w:val="0"/>
              <w:spacing w:line="360" w:lineRule="auto"/>
              <w:ind w:firstLine="0" w:firstLineChars="0"/>
              <w:contextualSpacing/>
              <w:jc w:val="center"/>
              <w:rPr>
                <w:rFonts w:ascii="Times New Roman"/>
                <w:szCs w:val="21"/>
              </w:rPr>
            </w:pPr>
            <w:r>
              <w:rPr>
                <w:rFonts w:ascii="Times New Roman"/>
              </w:rPr>
              <w:t>汪  宏</w:t>
            </w:r>
          </w:p>
        </w:tc>
        <w:tc>
          <w:tcPr>
            <w:tcW w:w="4263" w:type="dxa"/>
            <w:vAlign w:val="center"/>
          </w:tcPr>
          <w:p>
            <w:pPr>
              <w:pStyle w:val="26"/>
              <w:adjustRightInd w:val="0"/>
              <w:spacing w:line="360" w:lineRule="auto"/>
              <w:ind w:firstLine="0" w:firstLineChars="0"/>
              <w:contextualSpacing/>
              <w:jc w:val="center"/>
              <w:rPr>
                <w:rFonts w:ascii="Times New Roman"/>
                <w:b/>
                <w:bCs/>
                <w:szCs w:val="21"/>
              </w:rPr>
            </w:pPr>
            <w:r>
              <w:rPr>
                <w:rFonts w:ascii="Times New Roman"/>
                <w:szCs w:val="21"/>
              </w:rPr>
              <w:t>安徽省交通规划设计研究总院股份有限公司</w:t>
            </w:r>
          </w:p>
        </w:tc>
        <w:tc>
          <w:tcPr>
            <w:tcW w:w="1276" w:type="dxa"/>
            <w:vAlign w:val="center"/>
          </w:tcPr>
          <w:p>
            <w:pPr>
              <w:pStyle w:val="26"/>
              <w:adjustRightInd w:val="0"/>
              <w:spacing w:line="360" w:lineRule="auto"/>
              <w:ind w:firstLine="0" w:firstLineChars="0"/>
              <w:contextualSpacing/>
              <w:jc w:val="center"/>
              <w:rPr>
                <w:rFonts w:ascii="Times New Roman"/>
                <w:szCs w:val="21"/>
              </w:rPr>
            </w:pPr>
            <w:r>
              <w:rPr>
                <w:rFonts w:ascii="Times New Roman"/>
                <w:szCs w:val="21"/>
              </w:rPr>
              <w:t>分院院长</w:t>
            </w:r>
          </w:p>
        </w:tc>
        <w:tc>
          <w:tcPr>
            <w:tcW w:w="937" w:type="dxa"/>
            <w:vAlign w:val="center"/>
          </w:tcPr>
          <w:p>
            <w:pPr>
              <w:pStyle w:val="26"/>
              <w:adjustRightInd w:val="0"/>
              <w:spacing w:line="360" w:lineRule="auto"/>
              <w:ind w:firstLine="0" w:firstLineChars="0"/>
              <w:contextualSpacing/>
              <w:jc w:val="center"/>
              <w:rPr>
                <w:rFonts w:ascii="Times New Roman"/>
                <w:szCs w:val="21"/>
              </w:rPr>
            </w:pPr>
            <w:r>
              <w:rPr>
                <w:rFonts w:hint="eastAsia" w:ascii="Times New Roman"/>
                <w:szCs w:val="21"/>
              </w:rPr>
              <w:t>正高级工程师</w:t>
            </w:r>
          </w:p>
        </w:tc>
        <w:tc>
          <w:tcPr>
            <w:tcW w:w="1768" w:type="dxa"/>
            <w:vAlign w:val="center"/>
          </w:tcPr>
          <w:p>
            <w:pPr>
              <w:pStyle w:val="26"/>
              <w:adjustRightInd w:val="0"/>
              <w:spacing w:line="360" w:lineRule="auto"/>
              <w:ind w:firstLine="0" w:firstLineChars="0"/>
              <w:contextualSpacing/>
              <w:jc w:val="center"/>
              <w:rPr>
                <w:rFonts w:ascii="Times New Roman"/>
                <w:szCs w:val="21"/>
              </w:rPr>
            </w:pPr>
            <w:r>
              <w:rPr>
                <w:rFonts w:ascii="Times New Roman"/>
                <w:szCs w:val="21"/>
              </w:rPr>
              <w:t>13856932917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Align w:val="center"/>
          </w:tcPr>
          <w:p>
            <w:pPr>
              <w:pStyle w:val="26"/>
              <w:adjustRightInd w:val="0"/>
              <w:spacing w:line="360" w:lineRule="auto"/>
              <w:ind w:firstLine="0" w:firstLineChars="0"/>
              <w:contextualSpacing/>
              <w:jc w:val="center"/>
              <w:rPr>
                <w:rFonts w:ascii="Times New Roman"/>
                <w:szCs w:val="21"/>
              </w:rPr>
            </w:pPr>
            <w:r>
              <w:rPr>
                <w:rFonts w:ascii="Times New Roman"/>
                <w:szCs w:val="21"/>
              </w:rPr>
              <w:t>7</w:t>
            </w:r>
          </w:p>
        </w:tc>
        <w:tc>
          <w:tcPr>
            <w:tcW w:w="974" w:type="dxa"/>
            <w:vAlign w:val="center"/>
          </w:tcPr>
          <w:p>
            <w:pPr>
              <w:pStyle w:val="26"/>
              <w:adjustRightInd w:val="0"/>
              <w:spacing w:line="360" w:lineRule="auto"/>
              <w:ind w:firstLine="0" w:firstLineChars="0"/>
              <w:contextualSpacing/>
              <w:jc w:val="center"/>
              <w:rPr>
                <w:rFonts w:ascii="Times New Roman"/>
                <w:szCs w:val="21"/>
              </w:rPr>
            </w:pPr>
            <w:r>
              <w:rPr>
                <w:rFonts w:ascii="Times New Roman"/>
              </w:rPr>
              <w:t>王志峰</w:t>
            </w:r>
          </w:p>
        </w:tc>
        <w:tc>
          <w:tcPr>
            <w:tcW w:w="4263" w:type="dxa"/>
            <w:vAlign w:val="center"/>
          </w:tcPr>
          <w:p>
            <w:pPr>
              <w:pStyle w:val="26"/>
              <w:adjustRightInd w:val="0"/>
              <w:spacing w:line="360" w:lineRule="auto"/>
              <w:ind w:firstLine="0" w:firstLineChars="0"/>
              <w:contextualSpacing/>
              <w:jc w:val="center"/>
              <w:rPr>
                <w:rFonts w:ascii="Times New Roman"/>
                <w:b/>
                <w:bCs/>
                <w:szCs w:val="21"/>
              </w:rPr>
            </w:pPr>
            <w:r>
              <w:rPr>
                <w:rFonts w:ascii="Times New Roman"/>
                <w:szCs w:val="21"/>
              </w:rPr>
              <w:t>安徽省交通规划设计研究总院股份有限公司</w:t>
            </w:r>
          </w:p>
        </w:tc>
        <w:tc>
          <w:tcPr>
            <w:tcW w:w="1276" w:type="dxa"/>
            <w:vAlign w:val="center"/>
          </w:tcPr>
          <w:p>
            <w:pPr>
              <w:pStyle w:val="26"/>
              <w:adjustRightInd w:val="0"/>
              <w:spacing w:line="360" w:lineRule="auto"/>
              <w:ind w:firstLine="0" w:firstLineChars="0"/>
              <w:contextualSpacing/>
              <w:jc w:val="center"/>
              <w:rPr>
                <w:rFonts w:ascii="Times New Roman"/>
                <w:szCs w:val="21"/>
              </w:rPr>
            </w:pPr>
            <w:r>
              <w:rPr>
                <w:rFonts w:ascii="Times New Roman"/>
                <w:szCs w:val="21"/>
              </w:rPr>
              <w:t>主任工程师</w:t>
            </w:r>
          </w:p>
        </w:tc>
        <w:tc>
          <w:tcPr>
            <w:tcW w:w="937" w:type="dxa"/>
            <w:vAlign w:val="center"/>
          </w:tcPr>
          <w:p>
            <w:pPr>
              <w:pStyle w:val="26"/>
              <w:adjustRightInd w:val="0"/>
              <w:spacing w:line="360" w:lineRule="auto"/>
              <w:ind w:firstLine="0" w:firstLineChars="0"/>
              <w:contextualSpacing/>
              <w:jc w:val="center"/>
              <w:rPr>
                <w:rFonts w:ascii="Times New Roman"/>
                <w:szCs w:val="21"/>
              </w:rPr>
            </w:pPr>
            <w:r>
              <w:rPr>
                <w:rFonts w:hint="eastAsia" w:ascii="Times New Roman"/>
                <w:szCs w:val="21"/>
              </w:rPr>
              <w:t>高级</w:t>
            </w:r>
          </w:p>
          <w:p>
            <w:pPr>
              <w:pStyle w:val="26"/>
              <w:adjustRightInd w:val="0"/>
              <w:spacing w:line="360" w:lineRule="auto"/>
              <w:ind w:firstLine="0" w:firstLineChars="0"/>
              <w:contextualSpacing/>
              <w:jc w:val="center"/>
              <w:rPr>
                <w:rFonts w:ascii="Times New Roman"/>
                <w:szCs w:val="21"/>
              </w:rPr>
            </w:pPr>
            <w:r>
              <w:rPr>
                <w:rFonts w:hint="eastAsia" w:ascii="Times New Roman"/>
                <w:szCs w:val="21"/>
              </w:rPr>
              <w:t>工程师</w:t>
            </w:r>
          </w:p>
        </w:tc>
        <w:tc>
          <w:tcPr>
            <w:tcW w:w="1768" w:type="dxa"/>
            <w:vAlign w:val="center"/>
          </w:tcPr>
          <w:p>
            <w:pPr>
              <w:pStyle w:val="26"/>
              <w:adjustRightInd w:val="0"/>
              <w:spacing w:line="360" w:lineRule="auto"/>
              <w:ind w:firstLine="0" w:firstLineChars="0"/>
              <w:contextualSpacing/>
              <w:jc w:val="center"/>
              <w:rPr>
                <w:rFonts w:ascii="Times New Roman"/>
                <w:szCs w:val="21"/>
              </w:rPr>
            </w:pPr>
            <w:r>
              <w:rPr>
                <w:rFonts w:ascii="Times New Roman"/>
                <w:szCs w:val="21"/>
              </w:rPr>
              <w:t>14705515364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Align w:val="center"/>
          </w:tcPr>
          <w:p>
            <w:pPr>
              <w:pStyle w:val="26"/>
              <w:adjustRightInd w:val="0"/>
              <w:spacing w:line="360" w:lineRule="auto"/>
              <w:ind w:firstLine="0" w:firstLineChars="0"/>
              <w:contextualSpacing/>
              <w:jc w:val="center"/>
              <w:rPr>
                <w:rFonts w:ascii="Times New Roman"/>
                <w:szCs w:val="21"/>
              </w:rPr>
            </w:pPr>
            <w:r>
              <w:rPr>
                <w:rFonts w:hint="eastAsia" w:ascii="Times New Roman"/>
                <w:szCs w:val="21"/>
              </w:rPr>
              <w:t>8</w:t>
            </w:r>
          </w:p>
        </w:tc>
        <w:tc>
          <w:tcPr>
            <w:tcW w:w="974" w:type="dxa"/>
            <w:vAlign w:val="center"/>
          </w:tcPr>
          <w:p>
            <w:pPr>
              <w:pStyle w:val="26"/>
              <w:adjustRightInd w:val="0"/>
              <w:spacing w:line="360" w:lineRule="auto"/>
              <w:ind w:firstLine="0" w:firstLineChars="0"/>
              <w:contextualSpacing/>
              <w:jc w:val="center"/>
              <w:rPr>
                <w:rFonts w:ascii="Times New Roman"/>
                <w:szCs w:val="21"/>
              </w:rPr>
            </w:pPr>
            <w:r>
              <w:rPr>
                <w:rFonts w:hint="eastAsia" w:ascii="Times New Roman"/>
                <w:szCs w:val="21"/>
              </w:rPr>
              <w:t>郭诗文</w:t>
            </w:r>
          </w:p>
        </w:tc>
        <w:tc>
          <w:tcPr>
            <w:tcW w:w="4263" w:type="dxa"/>
            <w:vAlign w:val="center"/>
          </w:tcPr>
          <w:p>
            <w:pPr>
              <w:pStyle w:val="26"/>
              <w:adjustRightInd w:val="0"/>
              <w:spacing w:line="360" w:lineRule="auto"/>
              <w:ind w:firstLine="0" w:firstLineChars="0"/>
              <w:contextualSpacing/>
              <w:jc w:val="center"/>
              <w:rPr>
                <w:rFonts w:ascii="Times New Roman"/>
                <w:szCs w:val="21"/>
              </w:rPr>
            </w:pPr>
            <w:r>
              <w:rPr>
                <w:rFonts w:ascii="Times New Roman"/>
                <w:szCs w:val="21"/>
              </w:rPr>
              <w:t>安徽省交通规划设计研究总院股份有限公司</w:t>
            </w:r>
          </w:p>
        </w:tc>
        <w:tc>
          <w:tcPr>
            <w:tcW w:w="1276" w:type="dxa"/>
            <w:vAlign w:val="center"/>
          </w:tcPr>
          <w:p>
            <w:pPr>
              <w:pStyle w:val="26"/>
              <w:adjustRightInd w:val="0"/>
              <w:spacing w:line="360" w:lineRule="auto"/>
              <w:ind w:firstLine="0" w:firstLineChars="0"/>
              <w:contextualSpacing/>
              <w:jc w:val="center"/>
              <w:rPr>
                <w:rFonts w:ascii="Times New Roman"/>
                <w:szCs w:val="21"/>
              </w:rPr>
            </w:pPr>
            <w:r>
              <w:rPr>
                <w:rFonts w:hint="eastAsia" w:ascii="Times New Roman"/>
                <w:szCs w:val="21"/>
              </w:rPr>
              <w:t>分院副院长</w:t>
            </w:r>
          </w:p>
        </w:tc>
        <w:tc>
          <w:tcPr>
            <w:tcW w:w="937" w:type="dxa"/>
            <w:vAlign w:val="center"/>
          </w:tcPr>
          <w:p>
            <w:pPr>
              <w:pStyle w:val="26"/>
              <w:adjustRightInd w:val="0"/>
              <w:spacing w:line="360" w:lineRule="auto"/>
              <w:ind w:firstLine="0" w:firstLineChars="0"/>
              <w:contextualSpacing/>
              <w:jc w:val="center"/>
              <w:rPr>
                <w:rFonts w:ascii="Times New Roman"/>
                <w:szCs w:val="21"/>
              </w:rPr>
            </w:pPr>
            <w:r>
              <w:rPr>
                <w:rFonts w:hint="eastAsia" w:ascii="Times New Roman"/>
                <w:szCs w:val="21"/>
              </w:rPr>
              <w:t>高级</w:t>
            </w:r>
          </w:p>
          <w:p>
            <w:pPr>
              <w:pStyle w:val="26"/>
              <w:adjustRightInd w:val="0"/>
              <w:spacing w:line="360" w:lineRule="auto"/>
              <w:ind w:firstLine="0" w:firstLineChars="0"/>
              <w:contextualSpacing/>
              <w:jc w:val="center"/>
              <w:rPr>
                <w:rFonts w:ascii="Times New Roman"/>
                <w:szCs w:val="21"/>
              </w:rPr>
            </w:pPr>
            <w:r>
              <w:rPr>
                <w:rFonts w:hint="eastAsia" w:ascii="Times New Roman"/>
                <w:szCs w:val="21"/>
              </w:rPr>
              <w:t>工程师</w:t>
            </w:r>
          </w:p>
        </w:tc>
        <w:tc>
          <w:tcPr>
            <w:tcW w:w="1768" w:type="dxa"/>
            <w:vAlign w:val="center"/>
          </w:tcPr>
          <w:p>
            <w:pPr>
              <w:pStyle w:val="26"/>
              <w:adjustRightInd w:val="0"/>
              <w:spacing w:line="360" w:lineRule="auto"/>
              <w:ind w:firstLine="0" w:firstLineChars="0"/>
              <w:contextualSpacing/>
              <w:jc w:val="center"/>
              <w:rPr>
                <w:rFonts w:ascii="Times New Roman"/>
                <w:szCs w:val="21"/>
              </w:rPr>
            </w:pPr>
            <w:r>
              <w:rPr>
                <w:rFonts w:hint="eastAsia" w:ascii="Times New Roman"/>
                <w:szCs w:val="21"/>
              </w:rPr>
              <w:t>1</w:t>
            </w:r>
            <w:r>
              <w:rPr>
                <w:rFonts w:ascii="Times New Roman"/>
                <w:szCs w:val="21"/>
              </w:rPr>
              <w:t>3805608004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Align w:val="center"/>
          </w:tcPr>
          <w:p>
            <w:pPr>
              <w:pStyle w:val="26"/>
              <w:adjustRightInd w:val="0"/>
              <w:spacing w:line="360" w:lineRule="auto"/>
              <w:ind w:firstLine="0" w:firstLineChars="0"/>
              <w:contextualSpacing/>
              <w:jc w:val="center"/>
              <w:rPr>
                <w:rFonts w:ascii="Times New Roman"/>
                <w:szCs w:val="21"/>
              </w:rPr>
            </w:pPr>
            <w:r>
              <w:rPr>
                <w:rFonts w:hint="eastAsia" w:ascii="Times New Roman"/>
                <w:szCs w:val="21"/>
              </w:rPr>
              <w:t>9</w:t>
            </w:r>
          </w:p>
        </w:tc>
        <w:tc>
          <w:tcPr>
            <w:tcW w:w="974" w:type="dxa"/>
            <w:vAlign w:val="center"/>
          </w:tcPr>
          <w:p>
            <w:pPr>
              <w:pStyle w:val="26"/>
              <w:adjustRightInd w:val="0"/>
              <w:spacing w:line="360" w:lineRule="auto"/>
              <w:ind w:firstLine="0" w:firstLineChars="0"/>
              <w:contextualSpacing/>
              <w:jc w:val="center"/>
              <w:rPr>
                <w:rFonts w:ascii="Times New Roman"/>
                <w:szCs w:val="21"/>
              </w:rPr>
            </w:pPr>
            <w:r>
              <w:rPr>
                <w:rFonts w:hint="eastAsia" w:ascii="Times New Roman"/>
                <w:szCs w:val="21"/>
              </w:rPr>
              <w:t xml:space="preserve">卢 </w:t>
            </w:r>
            <w:r>
              <w:rPr>
                <w:rFonts w:ascii="Times New Roman"/>
                <w:szCs w:val="21"/>
              </w:rPr>
              <w:t xml:space="preserve"> </w:t>
            </w:r>
            <w:r>
              <w:rPr>
                <w:rFonts w:hint="eastAsia" w:ascii="Times New Roman"/>
                <w:szCs w:val="21"/>
              </w:rPr>
              <w:t>芳</w:t>
            </w:r>
          </w:p>
        </w:tc>
        <w:tc>
          <w:tcPr>
            <w:tcW w:w="4263" w:type="dxa"/>
            <w:vAlign w:val="center"/>
          </w:tcPr>
          <w:p>
            <w:pPr>
              <w:pStyle w:val="26"/>
              <w:adjustRightInd w:val="0"/>
              <w:spacing w:line="360" w:lineRule="auto"/>
              <w:ind w:firstLine="0" w:firstLineChars="0"/>
              <w:contextualSpacing/>
              <w:jc w:val="center"/>
              <w:rPr>
                <w:rFonts w:ascii="Times New Roman"/>
                <w:b/>
                <w:bCs/>
                <w:szCs w:val="21"/>
              </w:rPr>
            </w:pPr>
            <w:r>
              <w:rPr>
                <w:rFonts w:ascii="Times New Roman"/>
                <w:szCs w:val="21"/>
              </w:rPr>
              <w:t>安徽省交通规划设计研究总院股份有限公司</w:t>
            </w:r>
          </w:p>
        </w:tc>
        <w:tc>
          <w:tcPr>
            <w:tcW w:w="1276" w:type="dxa"/>
            <w:vAlign w:val="center"/>
          </w:tcPr>
          <w:p>
            <w:pPr>
              <w:pStyle w:val="26"/>
              <w:adjustRightInd w:val="0"/>
              <w:spacing w:line="360" w:lineRule="auto"/>
              <w:ind w:firstLine="0" w:firstLineChars="0"/>
              <w:contextualSpacing/>
              <w:jc w:val="center"/>
              <w:rPr>
                <w:rFonts w:ascii="Times New Roman"/>
                <w:szCs w:val="21"/>
              </w:rPr>
            </w:pPr>
          </w:p>
        </w:tc>
        <w:tc>
          <w:tcPr>
            <w:tcW w:w="937" w:type="dxa"/>
            <w:vAlign w:val="center"/>
          </w:tcPr>
          <w:p>
            <w:pPr>
              <w:pStyle w:val="26"/>
              <w:adjustRightInd w:val="0"/>
              <w:spacing w:line="360" w:lineRule="auto"/>
              <w:ind w:firstLine="0" w:firstLineChars="0"/>
              <w:contextualSpacing/>
              <w:jc w:val="center"/>
              <w:rPr>
                <w:rFonts w:ascii="Times New Roman"/>
                <w:szCs w:val="21"/>
              </w:rPr>
            </w:pPr>
            <w:r>
              <w:rPr>
                <w:rFonts w:hint="eastAsia" w:ascii="Times New Roman"/>
                <w:szCs w:val="21"/>
              </w:rPr>
              <w:t>工程师</w:t>
            </w:r>
          </w:p>
        </w:tc>
        <w:tc>
          <w:tcPr>
            <w:tcW w:w="1768" w:type="dxa"/>
            <w:vAlign w:val="center"/>
          </w:tcPr>
          <w:p>
            <w:pPr>
              <w:pStyle w:val="26"/>
              <w:adjustRightInd w:val="0"/>
              <w:spacing w:line="360" w:lineRule="auto"/>
              <w:ind w:firstLine="0" w:firstLineChars="0"/>
              <w:contextualSpacing/>
              <w:jc w:val="center"/>
              <w:rPr>
                <w:rFonts w:ascii="Times New Roman"/>
                <w:szCs w:val="21"/>
              </w:rPr>
            </w:pPr>
            <w:r>
              <w:rPr>
                <w:rFonts w:hint="eastAsia" w:ascii="Times New Roman"/>
                <w:szCs w:val="21"/>
              </w:rPr>
              <w:t>1</w:t>
            </w:r>
            <w:r>
              <w:rPr>
                <w:rFonts w:ascii="Times New Roman"/>
                <w:szCs w:val="21"/>
              </w:rPr>
              <w:t>8520800427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Align w:val="center"/>
          </w:tcPr>
          <w:p>
            <w:pPr>
              <w:pStyle w:val="26"/>
              <w:adjustRightInd w:val="0"/>
              <w:spacing w:line="360" w:lineRule="auto"/>
              <w:ind w:firstLine="0" w:firstLineChars="0"/>
              <w:contextualSpacing/>
              <w:jc w:val="center"/>
              <w:rPr>
                <w:rFonts w:ascii="Times New Roman"/>
                <w:szCs w:val="21"/>
              </w:rPr>
            </w:pPr>
            <w:r>
              <w:rPr>
                <w:rFonts w:ascii="Times New Roman"/>
                <w:szCs w:val="21"/>
              </w:rPr>
              <w:t>10</w:t>
            </w:r>
          </w:p>
        </w:tc>
        <w:tc>
          <w:tcPr>
            <w:tcW w:w="974" w:type="dxa"/>
            <w:vAlign w:val="center"/>
          </w:tcPr>
          <w:p>
            <w:pPr>
              <w:pStyle w:val="26"/>
              <w:adjustRightInd w:val="0"/>
              <w:spacing w:line="360" w:lineRule="auto"/>
              <w:ind w:firstLine="0" w:firstLineChars="0"/>
              <w:contextualSpacing/>
              <w:jc w:val="center"/>
              <w:rPr>
                <w:rFonts w:ascii="Times New Roman"/>
                <w:szCs w:val="21"/>
              </w:rPr>
            </w:pPr>
            <w:r>
              <w:rPr>
                <w:rFonts w:hint="eastAsia" w:ascii="Times New Roman"/>
                <w:szCs w:val="21"/>
              </w:rPr>
              <w:t xml:space="preserve">李 </w:t>
            </w:r>
            <w:r>
              <w:rPr>
                <w:rFonts w:ascii="Times New Roman"/>
                <w:szCs w:val="21"/>
              </w:rPr>
              <w:t xml:space="preserve"> </w:t>
            </w:r>
            <w:r>
              <w:rPr>
                <w:rFonts w:hint="eastAsia" w:ascii="Times New Roman"/>
                <w:szCs w:val="21"/>
              </w:rPr>
              <w:t>玲</w:t>
            </w:r>
          </w:p>
        </w:tc>
        <w:tc>
          <w:tcPr>
            <w:tcW w:w="4263" w:type="dxa"/>
            <w:vAlign w:val="center"/>
          </w:tcPr>
          <w:p>
            <w:pPr>
              <w:pStyle w:val="26"/>
              <w:adjustRightInd w:val="0"/>
              <w:spacing w:line="360" w:lineRule="auto"/>
              <w:ind w:firstLine="0" w:firstLineChars="0"/>
              <w:contextualSpacing/>
              <w:jc w:val="center"/>
              <w:rPr>
                <w:rFonts w:ascii="Times New Roman"/>
                <w:b/>
                <w:bCs/>
                <w:szCs w:val="21"/>
              </w:rPr>
            </w:pPr>
            <w:r>
              <w:rPr>
                <w:rFonts w:ascii="Times New Roman"/>
                <w:szCs w:val="21"/>
              </w:rPr>
              <w:t>安徽省交通规划设计研究总院股份有限公司</w:t>
            </w:r>
          </w:p>
        </w:tc>
        <w:tc>
          <w:tcPr>
            <w:tcW w:w="1276" w:type="dxa"/>
            <w:vAlign w:val="center"/>
          </w:tcPr>
          <w:p>
            <w:pPr>
              <w:pStyle w:val="26"/>
              <w:adjustRightInd w:val="0"/>
              <w:spacing w:line="360" w:lineRule="auto"/>
              <w:ind w:firstLine="0" w:firstLineChars="0"/>
              <w:contextualSpacing/>
              <w:jc w:val="center"/>
              <w:rPr>
                <w:rFonts w:ascii="Times New Roman"/>
                <w:szCs w:val="21"/>
              </w:rPr>
            </w:pPr>
          </w:p>
        </w:tc>
        <w:tc>
          <w:tcPr>
            <w:tcW w:w="937" w:type="dxa"/>
            <w:vAlign w:val="center"/>
          </w:tcPr>
          <w:p>
            <w:pPr>
              <w:pStyle w:val="26"/>
              <w:adjustRightInd w:val="0"/>
              <w:spacing w:line="360" w:lineRule="auto"/>
              <w:ind w:firstLine="0" w:firstLineChars="0"/>
              <w:contextualSpacing/>
              <w:jc w:val="center"/>
              <w:rPr>
                <w:rFonts w:ascii="Times New Roman"/>
                <w:szCs w:val="21"/>
              </w:rPr>
            </w:pPr>
            <w:r>
              <w:rPr>
                <w:rFonts w:hint="eastAsia" w:ascii="Times New Roman"/>
                <w:szCs w:val="21"/>
              </w:rPr>
              <w:t>高级</w:t>
            </w:r>
          </w:p>
          <w:p>
            <w:pPr>
              <w:pStyle w:val="26"/>
              <w:adjustRightInd w:val="0"/>
              <w:spacing w:line="360" w:lineRule="auto"/>
              <w:ind w:firstLine="0" w:firstLineChars="0"/>
              <w:contextualSpacing/>
              <w:jc w:val="center"/>
              <w:rPr>
                <w:rFonts w:ascii="Times New Roman"/>
                <w:szCs w:val="21"/>
              </w:rPr>
            </w:pPr>
            <w:r>
              <w:rPr>
                <w:rFonts w:hint="eastAsia" w:ascii="Times New Roman"/>
                <w:szCs w:val="21"/>
              </w:rPr>
              <w:t>工程师</w:t>
            </w:r>
          </w:p>
        </w:tc>
        <w:tc>
          <w:tcPr>
            <w:tcW w:w="1768" w:type="dxa"/>
            <w:vAlign w:val="center"/>
          </w:tcPr>
          <w:p>
            <w:pPr>
              <w:pStyle w:val="26"/>
              <w:adjustRightInd w:val="0"/>
              <w:spacing w:line="360" w:lineRule="auto"/>
              <w:ind w:firstLine="0" w:firstLineChars="0"/>
              <w:contextualSpacing/>
              <w:jc w:val="center"/>
              <w:rPr>
                <w:rFonts w:ascii="Times New Roman"/>
                <w:szCs w:val="21"/>
              </w:rPr>
            </w:pPr>
            <w:r>
              <w:rPr>
                <w:rFonts w:ascii="Times New Roman"/>
                <w:szCs w:val="21"/>
              </w:rPr>
              <w:t>18656092129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0" w:type="dxa"/>
            <w:vAlign w:val="center"/>
          </w:tcPr>
          <w:p>
            <w:pPr>
              <w:pStyle w:val="26"/>
              <w:adjustRightInd w:val="0"/>
              <w:spacing w:line="360" w:lineRule="auto"/>
              <w:ind w:firstLine="0" w:firstLineChars="0"/>
              <w:contextualSpacing/>
              <w:jc w:val="center"/>
              <w:rPr>
                <w:rFonts w:ascii="Times New Roman"/>
                <w:szCs w:val="21"/>
              </w:rPr>
            </w:pPr>
            <w:r>
              <w:rPr>
                <w:rFonts w:hint="eastAsia" w:ascii="Times New Roman"/>
                <w:szCs w:val="21"/>
              </w:rPr>
              <w:t>1</w:t>
            </w:r>
            <w:r>
              <w:rPr>
                <w:rFonts w:ascii="Times New Roman"/>
                <w:szCs w:val="21"/>
              </w:rPr>
              <w:t>1</w:t>
            </w:r>
          </w:p>
        </w:tc>
        <w:tc>
          <w:tcPr>
            <w:tcW w:w="974" w:type="dxa"/>
            <w:vAlign w:val="center"/>
          </w:tcPr>
          <w:p>
            <w:pPr>
              <w:pStyle w:val="26"/>
              <w:adjustRightInd w:val="0"/>
              <w:spacing w:line="360" w:lineRule="auto"/>
              <w:ind w:firstLine="0" w:firstLineChars="0"/>
              <w:contextualSpacing/>
              <w:jc w:val="center"/>
              <w:rPr>
                <w:rFonts w:ascii="Times New Roman"/>
                <w:szCs w:val="21"/>
              </w:rPr>
            </w:pPr>
            <w:r>
              <w:rPr>
                <w:rFonts w:hint="eastAsia" w:ascii="Times New Roman"/>
                <w:szCs w:val="21"/>
              </w:rPr>
              <w:t>祝航航</w:t>
            </w:r>
          </w:p>
        </w:tc>
        <w:tc>
          <w:tcPr>
            <w:tcW w:w="4263" w:type="dxa"/>
            <w:vAlign w:val="center"/>
          </w:tcPr>
          <w:p>
            <w:pPr>
              <w:pStyle w:val="26"/>
              <w:adjustRightInd w:val="0"/>
              <w:spacing w:line="360" w:lineRule="auto"/>
              <w:ind w:firstLine="0" w:firstLineChars="0"/>
              <w:contextualSpacing/>
              <w:jc w:val="center"/>
              <w:rPr>
                <w:rFonts w:ascii="Times New Roman"/>
                <w:b/>
                <w:bCs/>
                <w:szCs w:val="21"/>
              </w:rPr>
            </w:pPr>
            <w:r>
              <w:rPr>
                <w:rFonts w:ascii="Times New Roman"/>
                <w:szCs w:val="21"/>
              </w:rPr>
              <w:t>安徽省交通规划设计研究总院股份有限公司</w:t>
            </w:r>
          </w:p>
        </w:tc>
        <w:tc>
          <w:tcPr>
            <w:tcW w:w="1276" w:type="dxa"/>
            <w:vAlign w:val="center"/>
          </w:tcPr>
          <w:p>
            <w:pPr>
              <w:pStyle w:val="26"/>
              <w:adjustRightInd w:val="0"/>
              <w:spacing w:line="360" w:lineRule="auto"/>
              <w:ind w:firstLine="0" w:firstLineChars="0"/>
              <w:contextualSpacing/>
              <w:jc w:val="center"/>
              <w:rPr>
                <w:rFonts w:ascii="Times New Roman"/>
                <w:szCs w:val="21"/>
              </w:rPr>
            </w:pPr>
          </w:p>
        </w:tc>
        <w:tc>
          <w:tcPr>
            <w:tcW w:w="937" w:type="dxa"/>
            <w:vAlign w:val="center"/>
          </w:tcPr>
          <w:p>
            <w:pPr>
              <w:pStyle w:val="26"/>
              <w:adjustRightInd w:val="0"/>
              <w:spacing w:line="360" w:lineRule="auto"/>
              <w:ind w:firstLine="0" w:firstLineChars="0"/>
              <w:contextualSpacing/>
              <w:jc w:val="center"/>
              <w:rPr>
                <w:rFonts w:ascii="Times New Roman"/>
                <w:szCs w:val="21"/>
              </w:rPr>
            </w:pPr>
            <w:r>
              <w:rPr>
                <w:rFonts w:hint="eastAsia" w:ascii="Times New Roman"/>
                <w:szCs w:val="21"/>
              </w:rPr>
              <w:t>助理</w:t>
            </w:r>
          </w:p>
          <w:p>
            <w:pPr>
              <w:pStyle w:val="26"/>
              <w:adjustRightInd w:val="0"/>
              <w:spacing w:line="360" w:lineRule="auto"/>
              <w:ind w:firstLine="0" w:firstLineChars="0"/>
              <w:contextualSpacing/>
              <w:jc w:val="center"/>
              <w:rPr>
                <w:rFonts w:ascii="Times New Roman"/>
                <w:szCs w:val="21"/>
              </w:rPr>
            </w:pPr>
            <w:r>
              <w:rPr>
                <w:rFonts w:hint="eastAsia" w:ascii="Times New Roman"/>
                <w:szCs w:val="21"/>
              </w:rPr>
              <w:t>工程师</w:t>
            </w:r>
          </w:p>
        </w:tc>
        <w:tc>
          <w:tcPr>
            <w:tcW w:w="1768" w:type="dxa"/>
            <w:vAlign w:val="center"/>
          </w:tcPr>
          <w:p>
            <w:pPr>
              <w:pStyle w:val="26"/>
              <w:adjustRightInd w:val="0"/>
              <w:spacing w:line="360" w:lineRule="auto"/>
              <w:ind w:firstLine="0" w:firstLineChars="0"/>
              <w:contextualSpacing/>
              <w:jc w:val="center"/>
              <w:rPr>
                <w:rFonts w:ascii="Times New Roman"/>
                <w:szCs w:val="21"/>
              </w:rPr>
            </w:pPr>
            <w:r>
              <w:rPr>
                <w:rFonts w:hint="eastAsia" w:ascii="Times New Roman"/>
                <w:szCs w:val="21"/>
              </w:rPr>
              <w:t>1</w:t>
            </w:r>
            <w:r>
              <w:rPr>
                <w:rFonts w:ascii="Times New Roman"/>
                <w:szCs w:val="21"/>
              </w:rPr>
              <w:t>5856988534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58" w:type="dxa"/>
            <w:gridSpan w:val="6"/>
            <w:vAlign w:val="center"/>
          </w:tcPr>
          <w:p>
            <w:pPr>
              <w:pStyle w:val="26"/>
              <w:adjustRightInd w:val="0"/>
              <w:spacing w:line="360" w:lineRule="auto"/>
              <w:ind w:firstLine="0" w:firstLineChars="0"/>
              <w:contextualSpacing/>
              <w:jc w:val="center"/>
              <w:rPr>
                <w:rFonts w:ascii="Times New Roman"/>
                <w:szCs w:val="21"/>
              </w:rPr>
            </w:pPr>
            <w:r>
              <w:rPr>
                <w:rFonts w:ascii="Times New Roman"/>
                <w:szCs w:val="21"/>
              </w:rPr>
              <w:t>编制情况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58" w:type="dxa"/>
            <w:gridSpan w:val="6"/>
            <w:vAlign w:val="center"/>
          </w:tcPr>
          <w:p>
            <w:pPr>
              <w:pStyle w:val="26"/>
              <w:adjustRightInd w:val="0"/>
              <w:spacing w:line="360" w:lineRule="auto"/>
              <w:ind w:firstLine="0" w:firstLineChars="0"/>
              <w:contextualSpacing/>
              <w:rPr>
                <w:rFonts w:ascii="Times New Roman"/>
                <w:szCs w:val="21"/>
              </w:rPr>
            </w:pPr>
            <w:r>
              <w:rPr>
                <w:rFonts w:ascii="Times New Roman"/>
                <w:szCs w:val="21"/>
              </w:rPr>
              <w:t>1、编制过程简介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58" w:type="dxa"/>
            <w:gridSpan w:val="6"/>
            <w:vAlign w:val="center"/>
          </w:tcPr>
          <w:p>
            <w:pPr>
              <w:pStyle w:val="26"/>
              <w:adjustRightInd w:val="0"/>
              <w:spacing w:line="360" w:lineRule="auto"/>
              <w:contextualSpacing/>
              <w:rPr>
                <w:rFonts w:ascii="Times New Roman"/>
                <w:szCs w:val="21"/>
              </w:rPr>
            </w:pPr>
            <w:r>
              <w:rPr>
                <w:rFonts w:ascii="Times New Roman"/>
                <w:szCs w:val="21"/>
              </w:rPr>
              <w:t>2023年8月29日，</w:t>
            </w:r>
            <w:r>
              <w:rPr>
                <w:rFonts w:hint="eastAsia" w:ascii="Times New Roman"/>
                <w:szCs w:val="21"/>
              </w:rPr>
              <w:t>宿州市市场监督管理局《关于下达2023年宿州市地方标准制修订计划的通知》（宿市监函〔2023〕86号，2023-8-29）</w:t>
            </w:r>
            <w:r>
              <w:rPr>
                <w:rFonts w:ascii="Times New Roman"/>
                <w:szCs w:val="21"/>
              </w:rPr>
              <w:t>后，成立标准编制小组。</w:t>
            </w:r>
          </w:p>
          <w:p>
            <w:pPr>
              <w:pStyle w:val="26"/>
              <w:adjustRightInd w:val="0"/>
              <w:spacing w:line="360" w:lineRule="auto"/>
              <w:ind w:firstLine="422"/>
              <w:contextualSpacing/>
              <w:rPr>
                <w:rFonts w:ascii="Times New Roman"/>
                <w:b/>
                <w:bCs/>
                <w:szCs w:val="21"/>
              </w:rPr>
            </w:pPr>
            <w:r>
              <w:rPr>
                <w:rFonts w:ascii="Times New Roman"/>
                <w:b/>
                <w:bCs/>
                <w:szCs w:val="21"/>
              </w:rPr>
              <w:t>（1）编制启动</w:t>
            </w:r>
          </w:p>
          <w:p>
            <w:pPr>
              <w:pStyle w:val="26"/>
              <w:adjustRightInd w:val="0"/>
              <w:spacing w:line="360" w:lineRule="auto"/>
              <w:contextualSpacing/>
              <w:rPr>
                <w:rFonts w:ascii="Times New Roman"/>
                <w:szCs w:val="21"/>
              </w:rPr>
            </w:pPr>
            <w:r>
              <w:rPr>
                <w:rFonts w:ascii="Times New Roman"/>
                <w:szCs w:val="21"/>
              </w:rPr>
              <w:t>在标准制定计划确定，起草单位接到标准制定任务后，立刻组织落实标准制定工作。确定由</w:t>
            </w:r>
            <w:r>
              <w:rPr>
                <w:rFonts w:hint="eastAsia" w:ascii="Times New Roman"/>
                <w:szCs w:val="21"/>
              </w:rPr>
              <w:t>宿州市住房和城乡建设局</w:t>
            </w:r>
            <w:r>
              <w:rPr>
                <w:rFonts w:ascii="Times New Roman"/>
                <w:szCs w:val="21"/>
              </w:rPr>
              <w:t>为起草单位，并由安徽省交通规划设计研究总院股份有限公司为参</w:t>
            </w:r>
            <w:r>
              <w:rPr>
                <w:rFonts w:hint="eastAsia" w:ascii="Times New Roman"/>
                <w:szCs w:val="21"/>
              </w:rPr>
              <w:t>编</w:t>
            </w:r>
            <w:r>
              <w:rPr>
                <w:rFonts w:ascii="Times New Roman"/>
                <w:szCs w:val="21"/>
              </w:rPr>
              <w:t>单位，开展标准编制工作。2023年9月，标准起草组讨论确定</w:t>
            </w:r>
            <w:r>
              <w:rPr>
                <w:rFonts w:hint="eastAsia" w:ascii="Times New Roman"/>
                <w:szCs w:val="21"/>
              </w:rPr>
              <w:t>了</w:t>
            </w:r>
            <w:r>
              <w:rPr>
                <w:rFonts w:ascii="Times New Roman"/>
                <w:szCs w:val="21"/>
              </w:rPr>
              <w:t>《</w:t>
            </w:r>
            <w:r>
              <w:rPr>
                <w:rFonts w:hint="eastAsia" w:ascii="Times New Roman"/>
                <w:szCs w:val="21"/>
              </w:rPr>
              <w:t>宿州市城市黑臭水体整治效果评估技术指南</w:t>
            </w:r>
            <w:r>
              <w:rPr>
                <w:rFonts w:ascii="Times New Roman"/>
                <w:szCs w:val="21"/>
              </w:rPr>
              <w:t>》标准编制任务分工、进度计划以及下一步工作安排。</w:t>
            </w:r>
          </w:p>
          <w:p>
            <w:pPr>
              <w:pStyle w:val="26"/>
              <w:adjustRightInd w:val="0"/>
              <w:spacing w:line="360" w:lineRule="auto"/>
              <w:ind w:firstLine="422"/>
              <w:contextualSpacing/>
              <w:rPr>
                <w:rFonts w:ascii="Times New Roman"/>
                <w:b/>
                <w:bCs/>
                <w:szCs w:val="21"/>
              </w:rPr>
            </w:pPr>
            <w:r>
              <w:rPr>
                <w:rFonts w:hint="eastAsia" w:ascii="Times New Roman"/>
                <w:b/>
                <w:bCs/>
                <w:szCs w:val="21"/>
              </w:rPr>
              <w:t>（</w:t>
            </w:r>
            <w:r>
              <w:rPr>
                <w:rFonts w:ascii="Times New Roman"/>
                <w:b/>
                <w:bCs/>
                <w:szCs w:val="21"/>
              </w:rPr>
              <w:t>2</w:t>
            </w:r>
            <w:r>
              <w:rPr>
                <w:rFonts w:hint="eastAsia" w:ascii="Times New Roman"/>
                <w:b/>
                <w:bCs/>
                <w:szCs w:val="21"/>
              </w:rPr>
              <w:t>）现场调研</w:t>
            </w:r>
          </w:p>
          <w:p>
            <w:pPr>
              <w:pStyle w:val="26"/>
              <w:adjustRightInd w:val="0"/>
              <w:spacing w:line="360" w:lineRule="auto"/>
              <w:contextualSpacing/>
              <w:rPr>
                <w:rFonts w:ascii="Times New Roman"/>
                <w:szCs w:val="21"/>
              </w:rPr>
            </w:pPr>
            <w:r>
              <w:rPr>
                <w:rFonts w:hint="eastAsia" w:ascii="Times New Roman"/>
                <w:szCs w:val="21"/>
              </w:rPr>
              <w:t>2</w:t>
            </w:r>
            <w:r>
              <w:rPr>
                <w:rFonts w:ascii="Times New Roman"/>
                <w:szCs w:val="21"/>
              </w:rPr>
              <w:t>023</w:t>
            </w:r>
            <w:r>
              <w:rPr>
                <w:rFonts w:hint="eastAsia" w:ascii="Times New Roman"/>
                <w:szCs w:val="21"/>
              </w:rPr>
              <w:t>年9月2</w:t>
            </w:r>
            <w:r>
              <w:rPr>
                <w:rFonts w:ascii="Times New Roman"/>
                <w:szCs w:val="21"/>
              </w:rPr>
              <w:t>0</w:t>
            </w:r>
            <w:r>
              <w:rPr>
                <w:rFonts w:hint="eastAsia" w:ascii="Times New Roman"/>
                <w:szCs w:val="21"/>
              </w:rPr>
              <w:t>日至9月2</w:t>
            </w:r>
            <w:r>
              <w:rPr>
                <w:rFonts w:ascii="Times New Roman"/>
                <w:szCs w:val="21"/>
              </w:rPr>
              <w:t>2</w:t>
            </w:r>
            <w:r>
              <w:rPr>
                <w:rFonts w:hint="eastAsia" w:ascii="Times New Roman"/>
                <w:szCs w:val="21"/>
              </w:rPr>
              <w:t>日，标准起草组前往宿州市下辖萧县、泗县、灵璧县、砀山县开展调研工作，对县城建成区黑臭水体治理情况现场调查，并与黑臭水体主管部门进行交流，了解各主管部门开展黑臭水体整治评估工作时遇到的疑点、难点，听取了各单位对本次指南编制内容的诉求。</w:t>
            </w:r>
          </w:p>
          <w:p>
            <w:pPr>
              <w:pStyle w:val="26"/>
              <w:adjustRightInd w:val="0"/>
              <w:spacing w:line="360" w:lineRule="auto"/>
              <w:ind w:firstLine="422"/>
              <w:contextualSpacing/>
              <w:rPr>
                <w:rFonts w:ascii="Times New Roman"/>
                <w:b/>
                <w:bCs/>
                <w:szCs w:val="21"/>
              </w:rPr>
            </w:pPr>
            <w:r>
              <w:rPr>
                <w:rFonts w:ascii="Times New Roman"/>
                <w:b/>
                <w:bCs/>
                <w:szCs w:val="21"/>
              </w:rPr>
              <w:t>（3）编制标准大纲</w:t>
            </w:r>
          </w:p>
          <w:p>
            <w:pPr>
              <w:pStyle w:val="26"/>
              <w:spacing w:line="360" w:lineRule="auto"/>
              <w:contextualSpacing/>
              <w:rPr>
                <w:rFonts w:ascii="Times New Roman"/>
                <w:color w:val="000000" w:themeColor="text1"/>
                <w:szCs w:val="21"/>
                <w14:textFill>
                  <w14:solidFill>
                    <w14:schemeClr w14:val="tx1"/>
                  </w14:solidFill>
                </w14:textFill>
              </w:rPr>
            </w:pPr>
            <w:r>
              <w:rPr>
                <w:rFonts w:ascii="Times New Roman"/>
                <w:color w:val="000000" w:themeColor="text1"/>
                <w:szCs w:val="21"/>
                <w14:textFill>
                  <w14:solidFill>
                    <w14:schemeClr w14:val="tx1"/>
                  </w14:solidFill>
                </w14:textFill>
              </w:rPr>
              <w:t>为了按照文件要求，准确完成制定工作，标准起草组通过</w:t>
            </w:r>
            <w:r>
              <w:rPr>
                <w:rFonts w:hint="eastAsia" w:ascii="Times New Roman"/>
                <w:color w:val="000000" w:themeColor="text1"/>
                <w:szCs w:val="21"/>
                <w14:textFill>
                  <w14:solidFill>
                    <w14:schemeClr w14:val="tx1"/>
                  </w14:solidFill>
                </w14:textFill>
              </w:rPr>
              <w:t>多</w:t>
            </w:r>
            <w:r>
              <w:rPr>
                <w:rFonts w:ascii="Times New Roman"/>
                <w:color w:val="000000" w:themeColor="text1"/>
                <w:szCs w:val="21"/>
                <w14:textFill>
                  <w14:solidFill>
                    <w14:schemeClr w14:val="tx1"/>
                  </w14:solidFill>
                </w14:textFill>
              </w:rPr>
              <w:t>种途径，学习了</w:t>
            </w:r>
            <w:r>
              <w:rPr>
                <w:rFonts w:hint="eastAsia" w:ascii="Times New Roman"/>
                <w:color w:val="000000" w:themeColor="text1"/>
                <w:szCs w:val="21"/>
                <w14:textFill>
                  <w14:solidFill>
                    <w14:schemeClr w14:val="tx1"/>
                  </w14:solidFill>
                </w14:textFill>
              </w:rPr>
              <w:t>城市黑臭水体整治工作指南（建城[2015]130号）</w:t>
            </w:r>
            <w:r>
              <w:rPr>
                <w:rFonts w:ascii="Times New Roman"/>
                <w:color w:val="000000" w:themeColor="text1"/>
                <w:szCs w:val="21"/>
                <w14:textFill>
                  <w14:solidFill>
                    <w14:schemeClr w14:val="tx1"/>
                  </w14:solidFill>
                </w14:textFill>
              </w:rPr>
              <w:t>、</w:t>
            </w:r>
            <w:r>
              <w:rPr>
                <w:rFonts w:hint="eastAsia" w:ascii="Times New Roman"/>
                <w:color w:val="000000" w:themeColor="text1"/>
                <w:szCs w:val="21"/>
                <w14:textFill>
                  <w14:solidFill>
                    <w14:schemeClr w14:val="tx1"/>
                  </w14:solidFill>
                </w14:textFill>
              </w:rPr>
              <w:t>城市黑臭水体整治效果评估要求（建办城函〔2017〕249号）、安徽省城市黑臭水体整治工作复核办法</w:t>
            </w:r>
            <w:r>
              <w:rPr>
                <w:rFonts w:ascii="Times New Roman"/>
                <w:color w:val="000000" w:themeColor="text1"/>
                <w:szCs w:val="21"/>
                <w14:textFill>
                  <w14:solidFill>
                    <w14:schemeClr w14:val="tx1"/>
                  </w14:solidFill>
                </w14:textFill>
              </w:rPr>
              <w:t>（</w:t>
            </w:r>
            <w:r>
              <w:rPr>
                <w:rFonts w:hint="eastAsia" w:ascii="Times New Roman"/>
                <w:color w:val="000000" w:themeColor="text1"/>
                <w:szCs w:val="21"/>
                <w14:textFill>
                  <w14:solidFill>
                    <w14:schemeClr w14:val="tx1"/>
                  </w14:solidFill>
                </w14:textFill>
              </w:rPr>
              <w:t>建城〔2022〕90号</w:t>
            </w:r>
            <w:r>
              <w:rPr>
                <w:rFonts w:ascii="Times New Roman"/>
                <w:color w:val="000000" w:themeColor="text1"/>
                <w:szCs w:val="21"/>
                <w14:textFill>
                  <w14:solidFill>
                    <w14:schemeClr w14:val="tx1"/>
                  </w14:solidFill>
                </w14:textFill>
              </w:rPr>
              <w:t>）等相关技术标准</w:t>
            </w:r>
            <w:r>
              <w:rPr>
                <w:rFonts w:hint="eastAsia" w:ascii="Times New Roman"/>
                <w:color w:val="000000" w:themeColor="text1"/>
                <w:szCs w:val="21"/>
                <w14:textFill>
                  <w14:solidFill>
                    <w14:schemeClr w14:val="tx1"/>
                  </w14:solidFill>
                </w14:textFill>
              </w:rPr>
              <w:t>及办法</w:t>
            </w:r>
            <w:r>
              <w:rPr>
                <w:rFonts w:ascii="Times New Roman"/>
                <w:color w:val="000000" w:themeColor="text1"/>
                <w:szCs w:val="21"/>
                <w14:textFill>
                  <w14:solidFill>
                    <w14:schemeClr w14:val="tx1"/>
                  </w14:solidFill>
                </w14:textFill>
              </w:rPr>
              <w:t>，收集了大量基础资料。</w:t>
            </w:r>
            <w:r>
              <w:rPr>
                <w:rFonts w:hint="eastAsia" w:ascii="Times New Roman"/>
                <w:color w:val="000000" w:themeColor="text1"/>
                <w:szCs w:val="21"/>
                <w14:textFill>
                  <w14:solidFill>
                    <w14:schemeClr w14:val="tx1"/>
                  </w14:solidFill>
                </w14:textFill>
              </w:rPr>
              <w:t>2</w:t>
            </w:r>
            <w:r>
              <w:rPr>
                <w:rFonts w:ascii="Times New Roman"/>
                <w:color w:val="000000" w:themeColor="text1"/>
                <w:szCs w:val="21"/>
                <w14:textFill>
                  <w14:solidFill>
                    <w14:schemeClr w14:val="tx1"/>
                  </w14:solidFill>
                </w14:textFill>
              </w:rPr>
              <w:t>023</w:t>
            </w:r>
            <w:r>
              <w:rPr>
                <w:rFonts w:hint="eastAsia" w:ascii="Times New Roman"/>
                <w:color w:val="000000" w:themeColor="text1"/>
                <w:szCs w:val="21"/>
                <w14:textFill>
                  <w14:solidFill>
                    <w14:schemeClr w14:val="tx1"/>
                  </w14:solidFill>
                </w14:textFill>
              </w:rPr>
              <w:t>年1</w:t>
            </w:r>
            <w:r>
              <w:rPr>
                <w:rFonts w:ascii="Times New Roman"/>
                <w:color w:val="000000" w:themeColor="text1"/>
                <w:szCs w:val="21"/>
                <w14:textFill>
                  <w14:solidFill>
                    <w14:schemeClr w14:val="tx1"/>
                  </w14:solidFill>
                </w14:textFill>
              </w:rPr>
              <w:t>1</w:t>
            </w:r>
            <w:r>
              <w:rPr>
                <w:rFonts w:hint="eastAsia" w:ascii="Times New Roman"/>
                <w:color w:val="000000" w:themeColor="text1"/>
                <w:szCs w:val="21"/>
                <w14:textFill>
                  <w14:solidFill>
                    <w14:schemeClr w14:val="tx1"/>
                  </w14:solidFill>
                </w14:textFill>
              </w:rPr>
              <w:t>月，</w:t>
            </w:r>
            <w:r>
              <w:rPr>
                <w:rFonts w:ascii="Times New Roman"/>
                <w:color w:val="000000" w:themeColor="text1"/>
                <w:szCs w:val="21"/>
                <w14:textFill>
                  <w14:solidFill>
                    <w14:schemeClr w14:val="tx1"/>
                  </w14:solidFill>
                </w14:textFill>
              </w:rPr>
              <w:t>经过资料分析与总结，初步对</w:t>
            </w:r>
            <w:r>
              <w:rPr>
                <w:rFonts w:hint="eastAsia" w:ascii="Times New Roman"/>
                <w:color w:val="000000" w:themeColor="text1"/>
                <w:szCs w:val="21"/>
                <w14:textFill>
                  <w14:solidFill>
                    <w14:schemeClr w14:val="tx1"/>
                  </w14:solidFill>
                </w14:textFill>
              </w:rPr>
              <w:t>宿州市城市黑臭水体整治效果评估</w:t>
            </w:r>
            <w:r>
              <w:rPr>
                <w:rFonts w:ascii="Times New Roman"/>
                <w:color w:val="000000" w:themeColor="text1"/>
                <w:szCs w:val="21"/>
                <w14:textFill>
                  <w14:solidFill>
                    <w14:schemeClr w14:val="tx1"/>
                  </w14:solidFill>
                </w14:textFill>
              </w:rPr>
              <w:t>进行梳理和提炼，理顺了标准制定的方向和思路，形成了标准编制大纲。</w:t>
            </w:r>
          </w:p>
          <w:p>
            <w:pPr>
              <w:pStyle w:val="26"/>
              <w:adjustRightInd w:val="0"/>
              <w:spacing w:line="360" w:lineRule="auto"/>
              <w:ind w:firstLine="422"/>
              <w:contextualSpacing/>
              <w:rPr>
                <w:rFonts w:ascii="Times New Roman"/>
                <w:b/>
                <w:bCs/>
                <w:color w:val="000000" w:themeColor="text1"/>
                <w:szCs w:val="21"/>
                <w14:textFill>
                  <w14:solidFill>
                    <w14:schemeClr w14:val="tx1"/>
                  </w14:solidFill>
                </w14:textFill>
              </w:rPr>
            </w:pPr>
            <w:r>
              <w:rPr>
                <w:rFonts w:ascii="Times New Roman"/>
                <w:b/>
                <w:bCs/>
                <w:color w:val="000000" w:themeColor="text1"/>
                <w:szCs w:val="21"/>
                <w14:textFill>
                  <w14:solidFill>
                    <w14:schemeClr w14:val="tx1"/>
                  </w14:solidFill>
                </w14:textFill>
              </w:rPr>
              <w:t>（4）标准草案编写及调研交流</w:t>
            </w:r>
          </w:p>
          <w:p>
            <w:pPr>
              <w:pStyle w:val="26"/>
              <w:adjustRightInd w:val="0"/>
              <w:spacing w:line="360" w:lineRule="auto"/>
              <w:contextualSpacing/>
              <w:rPr>
                <w:rFonts w:ascii="Times New Roman"/>
                <w:szCs w:val="21"/>
              </w:rPr>
            </w:pPr>
            <w:r>
              <w:rPr>
                <w:rFonts w:hint="eastAsia" w:ascii="Times New Roman"/>
                <w:szCs w:val="21"/>
              </w:rPr>
              <w:t>2</w:t>
            </w:r>
            <w:r>
              <w:rPr>
                <w:rFonts w:ascii="Times New Roman"/>
                <w:szCs w:val="21"/>
              </w:rPr>
              <w:t>024</w:t>
            </w:r>
            <w:r>
              <w:rPr>
                <w:rFonts w:hint="eastAsia" w:ascii="Times New Roman"/>
                <w:szCs w:val="21"/>
              </w:rPr>
              <w:t>年3月，标准起草组完成《</w:t>
            </w:r>
            <w:bookmarkStart w:id="30" w:name="_GoBack"/>
            <w:bookmarkEnd w:id="30"/>
            <w:r>
              <w:rPr>
                <w:rFonts w:hint="eastAsia" w:ascii="Times New Roman"/>
                <w:szCs w:val="21"/>
              </w:rPr>
              <w:t>城市黑臭水体整治效果评估技术指南》编制征求意见稿，并由宿州市住建局发函向宿州市及县城黑臭水体治理相关单位征求意见，同步向社会公开征求意见。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58" w:type="dxa"/>
            <w:gridSpan w:val="6"/>
            <w:vAlign w:val="center"/>
          </w:tcPr>
          <w:p>
            <w:pPr>
              <w:pStyle w:val="26"/>
              <w:adjustRightInd w:val="0"/>
              <w:spacing w:line="360" w:lineRule="auto"/>
              <w:ind w:firstLine="0" w:firstLineChars="0"/>
              <w:contextualSpacing/>
              <w:rPr>
                <w:rFonts w:ascii="Times New Roman"/>
                <w:szCs w:val="21"/>
              </w:rPr>
            </w:pPr>
            <w:r>
              <w:rPr>
                <w:rFonts w:ascii="Times New Roman"/>
                <w:szCs w:val="21"/>
              </w:rPr>
              <w:t>2、制定标准的必要性和意义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58" w:type="dxa"/>
            <w:gridSpan w:val="6"/>
            <w:vAlign w:val="center"/>
          </w:tcPr>
          <w:p>
            <w:pPr>
              <w:pStyle w:val="26"/>
              <w:adjustRightInd w:val="0"/>
              <w:spacing w:line="360" w:lineRule="auto"/>
              <w:ind w:firstLine="422"/>
              <w:contextualSpacing/>
              <w:rPr>
                <w:rFonts w:ascii="Times New Roman"/>
                <w:b/>
                <w:szCs w:val="21"/>
              </w:rPr>
            </w:pPr>
            <w:r>
              <w:rPr>
                <w:rFonts w:ascii="Times New Roman"/>
                <w:b/>
                <w:szCs w:val="21"/>
              </w:rPr>
              <w:t>制定标准的必要性</w:t>
            </w:r>
            <w:r>
              <w:rPr>
                <w:rFonts w:hint="eastAsia" w:ascii="Times New Roman"/>
                <w:b/>
                <w:szCs w:val="21"/>
              </w:rPr>
              <w:t>及意义</w:t>
            </w:r>
            <w:r>
              <w:rPr>
                <w:rFonts w:ascii="Times New Roman"/>
                <w:b/>
                <w:szCs w:val="21"/>
              </w:rPr>
              <w:t>：</w:t>
            </w:r>
          </w:p>
          <w:p>
            <w:pPr>
              <w:pStyle w:val="26"/>
              <w:adjustRightInd w:val="0"/>
              <w:spacing w:line="360" w:lineRule="auto"/>
              <w:contextualSpacing/>
              <w:rPr>
                <w:rFonts w:ascii="Times New Roman"/>
                <w:szCs w:val="21"/>
              </w:rPr>
            </w:pPr>
            <w:r>
              <w:rPr>
                <w:rFonts w:hint="eastAsia" w:ascii="Times New Roman"/>
                <w:szCs w:val="21"/>
              </w:rPr>
              <w:t>城市黑臭水体是百姓反映强烈的水环境问题，不仅损害了城市的人居环境，也严重影响城市的形象。国务院于2015年4月2日颁布实施《水污染防治行动计划》（国发[2015]17号），要求各地采取控源截污、清淤疏浚、生态修复等措施，加大黑臭水体治理力度。提出“到2020年，地级及以上城市建成区黑臭水体均控制在10%以内，到2030年，城市建成区黑臭水体总体得到消除”的控制性目标。</w:t>
            </w:r>
          </w:p>
          <w:p>
            <w:pPr>
              <w:pStyle w:val="26"/>
              <w:adjustRightInd w:val="0"/>
              <w:spacing w:line="360" w:lineRule="auto"/>
              <w:contextualSpacing/>
              <w:rPr>
                <w:rFonts w:ascii="Times New Roman"/>
                <w:szCs w:val="21"/>
              </w:rPr>
            </w:pPr>
            <w:r>
              <w:rPr>
                <w:rFonts w:hint="eastAsia" w:ascii="Times New Roman"/>
                <w:szCs w:val="21"/>
              </w:rPr>
              <w:t>为深入贯彻党关于大力推进生态文明建设的重大战略部署和国务院《水污染防治行动计划》，宿州市2016年9月正式启动黑臭水体治理工作。2018年7月，市委、市政府从加快弥补城市环境基础设施短板入手，实施污水治理三年攻坚行动。2018年11月，宿州荣获全国首批黑臭水体治理示范城市。2019年，宿州市主城区12个黑臭水体全部通过省住建厅和生态环境厅的联合验收，水质四项指标合格率达100%，黑臭水体消除比例达100%。</w:t>
            </w:r>
          </w:p>
          <w:p>
            <w:pPr>
              <w:pStyle w:val="26"/>
              <w:adjustRightInd w:val="0"/>
              <w:spacing w:line="360" w:lineRule="auto"/>
              <w:contextualSpacing/>
              <w:rPr>
                <w:rFonts w:ascii="Times New Roman"/>
                <w:szCs w:val="21"/>
              </w:rPr>
            </w:pPr>
            <w:r>
              <w:rPr>
                <w:rFonts w:hint="eastAsia" w:ascii="Times New Roman"/>
                <w:szCs w:val="21"/>
              </w:rPr>
              <w:t>经过多年黑臭水体整治工作开展，宿州市完成了约90%黑臭水体整治工作，现阶段属于整治成果巩固维护阶段。参照《城市黑臭水体整治工作指南》及《关于做好城市黑臭水体整治效果评估工作的通知》的相关要求，为使宿州市治理工作有据可依，为保护宿州市城市黑臭水体整治工作成果、改善城市生态环境、促进城市生态文明建设，特编制宿州市城市黑臭水体整治效果评估技术指南，对后续黑臭整治效果评估工作提供一套标准的评估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58" w:type="dxa"/>
            <w:gridSpan w:val="6"/>
            <w:vAlign w:val="center"/>
          </w:tcPr>
          <w:p>
            <w:pPr>
              <w:pStyle w:val="26"/>
              <w:adjustRightInd w:val="0"/>
              <w:spacing w:line="360" w:lineRule="auto"/>
              <w:ind w:firstLine="0" w:firstLineChars="0"/>
              <w:contextualSpacing/>
              <w:rPr>
                <w:rFonts w:ascii="Times New Roman"/>
                <w:szCs w:val="21"/>
              </w:rPr>
            </w:pPr>
            <w:r>
              <w:rPr>
                <w:rFonts w:ascii="Times New Roman"/>
                <w:szCs w:val="21"/>
              </w:rPr>
              <w:t>3、制定标准的原则和依据，与现行法律法规、标准的关系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58" w:type="dxa"/>
            <w:gridSpan w:val="6"/>
            <w:vAlign w:val="center"/>
          </w:tcPr>
          <w:p>
            <w:pPr>
              <w:pStyle w:val="26"/>
              <w:adjustRightInd w:val="0"/>
              <w:spacing w:line="360" w:lineRule="auto"/>
              <w:ind w:firstLine="422"/>
              <w:contextualSpacing/>
              <w:rPr>
                <w:rFonts w:ascii="Times New Roman"/>
                <w:b/>
                <w:bCs/>
                <w:szCs w:val="21"/>
              </w:rPr>
            </w:pPr>
            <w:r>
              <w:rPr>
                <w:rFonts w:ascii="Times New Roman"/>
                <w:b/>
                <w:bCs/>
                <w:szCs w:val="21"/>
              </w:rPr>
              <w:t>一、制定该标准的原则</w:t>
            </w:r>
          </w:p>
          <w:p>
            <w:pPr>
              <w:pStyle w:val="26"/>
              <w:adjustRightInd w:val="0"/>
              <w:spacing w:line="360" w:lineRule="auto"/>
              <w:contextualSpacing/>
              <w:rPr>
                <w:rFonts w:ascii="Times New Roman"/>
                <w:szCs w:val="21"/>
              </w:rPr>
            </w:pPr>
            <w:r>
              <w:rPr>
                <w:rFonts w:ascii="Times New Roman"/>
                <w:szCs w:val="21"/>
              </w:rPr>
              <w:t>本标准本着科学、规范、统</w:t>
            </w:r>
            <w:r>
              <w:rPr>
                <w:rFonts w:hint="eastAsia" w:ascii="Times New Roman"/>
                <w:szCs w:val="21"/>
              </w:rPr>
              <w:t>一</w:t>
            </w:r>
            <w:r>
              <w:rPr>
                <w:rFonts w:ascii="Times New Roman"/>
                <w:szCs w:val="21"/>
              </w:rPr>
              <w:t>和实用的原则，按照《中华人民共和国标准化法》和《</w:t>
            </w:r>
            <w:r>
              <w:rPr>
                <w:rFonts w:hint="eastAsia" w:ascii="Times New Roman"/>
                <w:szCs w:val="21"/>
              </w:rPr>
              <w:t>宿州市</w:t>
            </w:r>
            <w:r>
              <w:rPr>
                <w:rFonts w:ascii="Times New Roman"/>
                <w:szCs w:val="21"/>
              </w:rPr>
              <w:t>地方标准管理办法》等有关法律、法规制定了本文件。</w:t>
            </w:r>
          </w:p>
          <w:p>
            <w:pPr>
              <w:pStyle w:val="26"/>
              <w:spacing w:line="360" w:lineRule="auto"/>
              <w:contextualSpacing/>
              <w:rPr>
                <w:rFonts w:ascii="Times New Roman"/>
                <w:szCs w:val="21"/>
              </w:rPr>
            </w:pPr>
            <w:r>
              <w:rPr>
                <w:rFonts w:ascii="Times New Roman"/>
                <w:szCs w:val="21"/>
              </w:rPr>
              <w:t>在标准制定过程中遵循了以下几个原则：为使标准能更好的发挥技术指导作用，更好地规范</w:t>
            </w:r>
            <w:r>
              <w:rPr>
                <w:rFonts w:hint="eastAsia" w:ascii="Times New Roman"/>
                <w:szCs w:val="21"/>
              </w:rPr>
              <w:t>、指导、</w:t>
            </w:r>
            <w:r>
              <w:rPr>
                <w:rFonts w:ascii="Times New Roman"/>
                <w:szCs w:val="21"/>
              </w:rPr>
              <w:t>统一</w:t>
            </w:r>
            <w:r>
              <w:rPr>
                <w:rFonts w:hint="eastAsia" w:ascii="Times New Roman"/>
                <w:szCs w:val="21"/>
              </w:rPr>
              <w:t>宿州市城市黑臭水体整治效果评估工作</w:t>
            </w:r>
            <w:r>
              <w:rPr>
                <w:rFonts w:ascii="Times New Roman"/>
                <w:szCs w:val="21"/>
              </w:rPr>
              <w:t>，本标准制定的基本原则</w:t>
            </w:r>
            <w:r>
              <w:rPr>
                <w:rFonts w:hint="eastAsia" w:ascii="Times New Roman"/>
                <w:szCs w:val="21"/>
              </w:rPr>
              <w:t>为：</w:t>
            </w:r>
          </w:p>
          <w:p>
            <w:pPr>
              <w:pStyle w:val="26"/>
              <w:numPr>
                <w:ilvl w:val="0"/>
                <w:numId w:val="8"/>
              </w:numPr>
              <w:adjustRightInd w:val="0"/>
              <w:spacing w:line="360" w:lineRule="auto"/>
              <w:ind w:firstLine="420"/>
              <w:contextualSpacing/>
              <w:rPr>
                <w:rFonts w:ascii="Times New Roman"/>
                <w:szCs w:val="21"/>
              </w:rPr>
            </w:pPr>
            <w:r>
              <w:rPr>
                <w:rFonts w:ascii="Times New Roman"/>
                <w:szCs w:val="21"/>
              </w:rPr>
              <w:t>与管理要求协调原则。本标准为</w:t>
            </w:r>
            <w:r>
              <w:rPr>
                <w:rFonts w:hint="eastAsia" w:ascii="Times New Roman"/>
                <w:szCs w:val="21"/>
              </w:rPr>
              <w:t>城市黑臭水体整治效果评估</w:t>
            </w:r>
            <w:r>
              <w:rPr>
                <w:rFonts w:ascii="Times New Roman"/>
                <w:szCs w:val="21"/>
              </w:rPr>
              <w:t>地方标准。根据我国相关法律要求，地方对国家标准中未作规定的项目，可以制定地方</w:t>
            </w:r>
            <w:r>
              <w:rPr>
                <w:rFonts w:hint="eastAsia" w:ascii="Times New Roman"/>
                <w:szCs w:val="21"/>
              </w:rPr>
              <w:t>相关</w:t>
            </w:r>
            <w:r>
              <w:rPr>
                <w:rFonts w:ascii="Times New Roman"/>
                <w:szCs w:val="21"/>
              </w:rPr>
              <w:t>标准；对国家标准中已作规定的项目，可以制定严于国家标准的地方标准。因此，本标准的制定应与国家</w:t>
            </w:r>
            <w:r>
              <w:rPr>
                <w:rFonts w:hint="eastAsia" w:ascii="Times New Roman"/>
                <w:szCs w:val="21"/>
              </w:rPr>
              <w:t>管网建设</w:t>
            </w:r>
            <w:r>
              <w:rPr>
                <w:rFonts w:ascii="Times New Roman"/>
                <w:szCs w:val="21"/>
              </w:rPr>
              <w:t>相关的标准相协调，并与我国和安徽现行有关法律法规、标准相协调。</w:t>
            </w:r>
          </w:p>
          <w:p>
            <w:pPr>
              <w:pStyle w:val="26"/>
              <w:numPr>
                <w:ilvl w:val="0"/>
                <w:numId w:val="8"/>
              </w:numPr>
              <w:adjustRightInd w:val="0"/>
              <w:spacing w:line="360" w:lineRule="auto"/>
              <w:ind w:firstLine="420"/>
              <w:contextualSpacing/>
              <w:rPr>
                <w:rFonts w:ascii="Times New Roman"/>
                <w:szCs w:val="21"/>
              </w:rPr>
            </w:pPr>
            <w:r>
              <w:rPr>
                <w:rFonts w:ascii="Times New Roman"/>
                <w:szCs w:val="21"/>
              </w:rPr>
              <w:t>广泛参与原则。标准的实施不仅涉及到有关行业企业，也包括各级市政管理部门。在标准制定期间，广泛邀请</w:t>
            </w:r>
            <w:r>
              <w:rPr>
                <w:rFonts w:hint="eastAsia" w:ascii="Times New Roman"/>
                <w:szCs w:val="21"/>
              </w:rPr>
              <w:t>宿州市生态环境局、下辖四县黑臭水体</w:t>
            </w:r>
            <w:r>
              <w:rPr>
                <w:rFonts w:ascii="Times New Roman"/>
                <w:szCs w:val="21"/>
              </w:rPr>
              <w:t>管理部门等</w:t>
            </w:r>
            <w:r>
              <w:rPr>
                <w:rFonts w:hint="eastAsia" w:ascii="Times New Roman"/>
                <w:szCs w:val="21"/>
              </w:rPr>
              <w:t>相关部门</w:t>
            </w:r>
            <w:r>
              <w:rPr>
                <w:rFonts w:ascii="Times New Roman"/>
                <w:szCs w:val="21"/>
              </w:rPr>
              <w:t>参与，综合各方面的意见，确保制定标准真实反应实际情况，并具有一定的前瞻性。</w:t>
            </w:r>
          </w:p>
          <w:p>
            <w:pPr>
              <w:pStyle w:val="26"/>
              <w:numPr>
                <w:ilvl w:val="0"/>
                <w:numId w:val="8"/>
              </w:numPr>
              <w:adjustRightInd w:val="0"/>
              <w:spacing w:line="360" w:lineRule="auto"/>
              <w:ind w:firstLine="420"/>
              <w:contextualSpacing/>
              <w:rPr>
                <w:rFonts w:ascii="Times New Roman"/>
                <w:szCs w:val="21"/>
              </w:rPr>
            </w:pPr>
            <w:r>
              <w:rPr>
                <w:rFonts w:ascii="Times New Roman"/>
                <w:szCs w:val="21"/>
              </w:rPr>
              <w:t>科学性与可行性原则。本标准的制定应结合国内外先进的</w:t>
            </w:r>
            <w:r>
              <w:rPr>
                <w:rFonts w:hint="eastAsia" w:ascii="Times New Roman"/>
                <w:szCs w:val="21"/>
              </w:rPr>
              <w:t>城市黑臭水体整治效果评估</w:t>
            </w:r>
            <w:r>
              <w:rPr>
                <w:rFonts w:ascii="Times New Roman"/>
                <w:szCs w:val="21"/>
              </w:rPr>
              <w:t>相关技术需求，引导</w:t>
            </w:r>
            <w:r>
              <w:rPr>
                <w:rFonts w:hint="eastAsia" w:ascii="Times New Roman"/>
                <w:szCs w:val="21"/>
              </w:rPr>
              <w:t>黑臭水体整治效果评估</w:t>
            </w:r>
            <w:r>
              <w:rPr>
                <w:rFonts w:ascii="Times New Roman"/>
                <w:szCs w:val="21"/>
              </w:rPr>
              <w:t>进步及优化调整，使本标准的实施在技术上可行，</w:t>
            </w:r>
            <w:r>
              <w:rPr>
                <w:rFonts w:hint="eastAsia" w:ascii="Times New Roman"/>
                <w:szCs w:val="21"/>
              </w:rPr>
              <w:t>流程</w:t>
            </w:r>
            <w:r>
              <w:rPr>
                <w:rFonts w:ascii="Times New Roman"/>
                <w:szCs w:val="21"/>
              </w:rPr>
              <w:t>上合理。</w:t>
            </w:r>
          </w:p>
          <w:p>
            <w:pPr>
              <w:pStyle w:val="26"/>
              <w:adjustRightInd w:val="0"/>
              <w:spacing w:line="360" w:lineRule="auto"/>
              <w:ind w:firstLine="422"/>
              <w:contextualSpacing/>
              <w:rPr>
                <w:rFonts w:ascii="Times New Roman"/>
                <w:b/>
                <w:bCs/>
                <w:szCs w:val="21"/>
              </w:rPr>
            </w:pPr>
            <w:r>
              <w:rPr>
                <w:rFonts w:ascii="Times New Roman"/>
                <w:b/>
                <w:bCs/>
                <w:szCs w:val="21"/>
              </w:rPr>
              <w:t>二、制定该标准的依据</w:t>
            </w:r>
          </w:p>
          <w:p>
            <w:pPr>
              <w:pStyle w:val="26"/>
              <w:numPr>
                <w:ilvl w:val="0"/>
                <w:numId w:val="9"/>
              </w:numPr>
              <w:adjustRightInd w:val="0"/>
              <w:spacing w:line="360" w:lineRule="auto"/>
              <w:ind w:firstLine="420"/>
              <w:contextualSpacing/>
              <w:rPr>
                <w:rFonts w:ascii="Times New Roman"/>
                <w:szCs w:val="21"/>
              </w:rPr>
            </w:pPr>
            <w:r>
              <w:rPr>
                <w:rFonts w:ascii="Times New Roman"/>
                <w:szCs w:val="21"/>
              </w:rPr>
              <w:t>《中华人民共和国标准化法》；</w:t>
            </w:r>
          </w:p>
          <w:p>
            <w:pPr>
              <w:pStyle w:val="26"/>
              <w:numPr>
                <w:ilvl w:val="0"/>
                <w:numId w:val="9"/>
              </w:numPr>
              <w:adjustRightInd w:val="0"/>
              <w:spacing w:line="360" w:lineRule="auto"/>
              <w:ind w:firstLine="420"/>
              <w:contextualSpacing/>
              <w:rPr>
                <w:rFonts w:ascii="Times New Roman"/>
                <w:szCs w:val="21"/>
              </w:rPr>
            </w:pPr>
            <w:r>
              <w:rPr>
                <w:rFonts w:ascii="Times New Roman"/>
                <w:szCs w:val="21"/>
              </w:rPr>
              <w:t>安徽省地方标准《地方标准制修订工作指南》（DB</w:t>
            </w:r>
            <w:r>
              <w:rPr>
                <w:rFonts w:hint="eastAsia" w:ascii="Times New Roman"/>
                <w:szCs w:val="21"/>
              </w:rPr>
              <w:t xml:space="preserve"> </w:t>
            </w:r>
            <w:r>
              <w:rPr>
                <w:rFonts w:ascii="Times New Roman"/>
                <w:szCs w:val="21"/>
              </w:rPr>
              <w:t>34/T 2800）</w:t>
            </w:r>
            <w:r>
              <w:rPr>
                <w:rFonts w:hint="eastAsia" w:ascii="Times New Roman"/>
                <w:szCs w:val="21"/>
              </w:rPr>
              <w:t>；</w:t>
            </w:r>
          </w:p>
          <w:p>
            <w:pPr>
              <w:pStyle w:val="26"/>
              <w:numPr>
                <w:ilvl w:val="0"/>
                <w:numId w:val="9"/>
              </w:numPr>
              <w:adjustRightInd w:val="0"/>
              <w:spacing w:line="360" w:lineRule="auto"/>
              <w:ind w:firstLineChars="0"/>
              <w:contextualSpacing/>
              <w:rPr>
                <w:rFonts w:ascii="Times New Roman"/>
                <w:szCs w:val="21"/>
              </w:rPr>
            </w:pPr>
            <w:r>
              <w:rPr>
                <w:rFonts w:ascii="Times New Roman"/>
                <w:szCs w:val="21"/>
              </w:rPr>
              <w:t>《</w:t>
            </w:r>
            <w:r>
              <w:rPr>
                <w:rFonts w:hint="eastAsia" w:ascii="Times New Roman"/>
                <w:szCs w:val="21"/>
              </w:rPr>
              <w:t>宿州</w:t>
            </w:r>
            <w:r>
              <w:rPr>
                <w:rFonts w:ascii="Times New Roman"/>
                <w:szCs w:val="21"/>
              </w:rPr>
              <w:t>市地方标准管理办法》（</w:t>
            </w:r>
            <w:r>
              <w:rPr>
                <w:rFonts w:hint="eastAsia" w:ascii="Times New Roman"/>
                <w:szCs w:val="21"/>
              </w:rPr>
              <w:t>宿市监〔 2019〕5号</w:t>
            </w:r>
            <w:r>
              <w:rPr>
                <w:rFonts w:ascii="Times New Roman"/>
                <w:szCs w:val="21"/>
              </w:rPr>
              <w:t>）；</w:t>
            </w:r>
          </w:p>
          <w:p>
            <w:pPr>
              <w:pStyle w:val="26"/>
              <w:numPr>
                <w:ilvl w:val="0"/>
                <w:numId w:val="9"/>
              </w:numPr>
              <w:adjustRightInd w:val="0"/>
              <w:spacing w:line="360" w:lineRule="auto"/>
              <w:ind w:firstLine="420"/>
              <w:contextualSpacing/>
              <w:rPr>
                <w:rFonts w:ascii="Times New Roman"/>
                <w:szCs w:val="21"/>
              </w:rPr>
            </w:pPr>
            <w:r>
              <w:rPr>
                <w:rFonts w:ascii="Times New Roman"/>
                <w:szCs w:val="21"/>
              </w:rPr>
              <w:t>《标准化工作导则 第1部分：标准化文件的结构和起草规则》（GB/T</w:t>
            </w:r>
            <w:r>
              <w:rPr>
                <w:rFonts w:hint="eastAsia" w:ascii="Times New Roman"/>
                <w:szCs w:val="21"/>
              </w:rPr>
              <w:t xml:space="preserve"> </w:t>
            </w:r>
            <w:r>
              <w:rPr>
                <w:rFonts w:ascii="Times New Roman"/>
                <w:szCs w:val="21"/>
              </w:rPr>
              <w:t>1.1-2020）；</w:t>
            </w:r>
          </w:p>
          <w:p>
            <w:pPr>
              <w:pStyle w:val="26"/>
              <w:adjustRightInd w:val="0"/>
              <w:spacing w:line="360" w:lineRule="auto"/>
              <w:ind w:firstLine="422"/>
              <w:contextualSpacing/>
              <w:rPr>
                <w:rFonts w:ascii="Times New Roman"/>
                <w:b/>
                <w:bCs/>
                <w:szCs w:val="21"/>
              </w:rPr>
            </w:pPr>
            <w:r>
              <w:rPr>
                <w:rFonts w:ascii="Times New Roman"/>
                <w:b/>
                <w:bCs/>
                <w:szCs w:val="21"/>
              </w:rPr>
              <w:t>三、该标准与现行法律法规、标准的关系</w:t>
            </w:r>
          </w:p>
          <w:p>
            <w:pPr>
              <w:pStyle w:val="26"/>
              <w:adjustRightInd w:val="0"/>
              <w:spacing w:line="360" w:lineRule="auto"/>
              <w:contextualSpacing/>
              <w:rPr>
                <w:rFonts w:ascii="Times New Roman"/>
                <w:szCs w:val="21"/>
              </w:rPr>
            </w:pPr>
            <w:r>
              <w:rPr>
                <w:rFonts w:ascii="Times New Roman"/>
                <w:szCs w:val="21"/>
              </w:rPr>
              <w:t>1、本标准与现行的相关法律法规不存在任何抵触；</w:t>
            </w:r>
          </w:p>
          <w:p>
            <w:pPr>
              <w:pStyle w:val="26"/>
              <w:adjustRightInd w:val="0"/>
              <w:spacing w:line="360" w:lineRule="auto"/>
              <w:contextualSpacing/>
              <w:rPr>
                <w:rFonts w:ascii="Times New Roman"/>
                <w:szCs w:val="21"/>
              </w:rPr>
            </w:pPr>
            <w:r>
              <w:rPr>
                <w:rFonts w:ascii="Times New Roman"/>
                <w:szCs w:val="21"/>
              </w:rPr>
              <w:t>2、本标准依据GB/T 1.1-2020的规定编写；</w:t>
            </w:r>
          </w:p>
          <w:p>
            <w:pPr>
              <w:pStyle w:val="26"/>
              <w:adjustRightInd w:val="0"/>
              <w:spacing w:line="360" w:lineRule="auto"/>
              <w:contextualSpacing/>
              <w:rPr>
                <w:rFonts w:ascii="Times New Roman"/>
                <w:szCs w:val="21"/>
              </w:rPr>
            </w:pPr>
            <w:r>
              <w:rPr>
                <w:rFonts w:ascii="Times New Roman"/>
                <w:szCs w:val="21"/>
              </w:rPr>
              <w:t>本标准根据《标准化工作导则 第1部分</w:t>
            </w:r>
            <w:r>
              <w:rPr>
                <w:rFonts w:hint="eastAsia" w:ascii="Times New Roman"/>
                <w:szCs w:val="21"/>
              </w:rPr>
              <w:t>：</w:t>
            </w:r>
            <w:r>
              <w:rPr>
                <w:rFonts w:ascii="Times New Roman"/>
                <w:szCs w:val="21"/>
              </w:rPr>
              <w:t>标准的结构和编写规则》（GB/T 1.1-2020）和《标准化工作导则 第2部分</w:t>
            </w:r>
            <w:r>
              <w:rPr>
                <w:rFonts w:hint="eastAsia" w:ascii="Times New Roman"/>
                <w:szCs w:val="21"/>
              </w:rPr>
              <w:t>：</w:t>
            </w:r>
            <w:r>
              <w:rPr>
                <w:rFonts w:ascii="Times New Roman"/>
                <w:szCs w:val="21"/>
              </w:rPr>
              <w:t>标准中规范性技术要素内容的确定方法》（GB/T 1.2-2002）的要求和规定，参考其他有关标准，在大量国内相关资料研究、广泛实地调研的基础上，确定标准的组成要素。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58" w:type="dxa"/>
            <w:gridSpan w:val="6"/>
            <w:vAlign w:val="center"/>
          </w:tcPr>
          <w:p>
            <w:pPr>
              <w:pStyle w:val="26"/>
              <w:adjustRightInd w:val="0"/>
              <w:spacing w:line="360" w:lineRule="auto"/>
              <w:ind w:firstLine="0" w:firstLineChars="0"/>
              <w:contextualSpacing/>
              <w:rPr>
                <w:rFonts w:ascii="Times New Roman"/>
                <w:szCs w:val="21"/>
              </w:rPr>
            </w:pPr>
            <w:r>
              <w:rPr>
                <w:rFonts w:ascii="Times New Roman"/>
                <w:szCs w:val="21"/>
              </w:rPr>
              <w:t>4、主要条款的说明，主要技术指标、参数、试验验证的论述（</w:t>
            </w:r>
            <w:r>
              <w:rPr>
                <w:rFonts w:ascii="Times New Roman"/>
                <w:b/>
                <w:szCs w:val="21"/>
              </w:rPr>
              <w:t>详细说明</w:t>
            </w:r>
            <w:r>
              <w:rPr>
                <w:rFonts w:asci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58" w:type="dxa"/>
            <w:gridSpan w:val="6"/>
            <w:vAlign w:val="center"/>
          </w:tcPr>
          <w:p>
            <w:pPr>
              <w:pStyle w:val="26"/>
              <w:adjustRightInd w:val="0"/>
              <w:spacing w:line="360" w:lineRule="auto"/>
              <w:ind w:firstLine="422"/>
              <w:contextualSpacing/>
              <w:rPr>
                <w:rFonts w:ascii="Times New Roman"/>
                <w:b/>
                <w:bCs/>
                <w:szCs w:val="21"/>
              </w:rPr>
            </w:pPr>
            <w:r>
              <w:rPr>
                <w:rFonts w:hint="eastAsia" w:ascii="Times New Roman"/>
                <w:b/>
                <w:bCs/>
                <w:szCs w:val="21"/>
              </w:rPr>
              <w:t>主要条款说明：</w:t>
            </w:r>
          </w:p>
          <w:p>
            <w:pPr>
              <w:pStyle w:val="26"/>
              <w:adjustRightInd w:val="0"/>
              <w:spacing w:line="360" w:lineRule="auto"/>
              <w:ind w:firstLine="422"/>
              <w:contextualSpacing/>
              <w:rPr>
                <w:rFonts w:ascii="Times New Roman"/>
                <w:b/>
                <w:bCs/>
                <w:szCs w:val="21"/>
              </w:rPr>
            </w:pPr>
            <w:r>
              <w:rPr>
                <w:rFonts w:hint="eastAsia" w:ascii="Times New Roman"/>
                <w:b/>
                <w:bCs/>
                <w:szCs w:val="21"/>
              </w:rPr>
              <w:t>1</w:t>
            </w:r>
            <w:r>
              <w:rPr>
                <w:rFonts w:ascii="Times New Roman"/>
                <w:b/>
                <w:bCs/>
                <w:szCs w:val="21"/>
              </w:rPr>
              <w:t>.</w:t>
            </w:r>
            <w:r>
              <w:rPr>
                <w:rFonts w:hint="eastAsia" w:ascii="Times New Roman"/>
                <w:b/>
                <w:bCs/>
                <w:szCs w:val="21"/>
              </w:rPr>
              <w:t>总则</w:t>
            </w:r>
          </w:p>
          <w:p>
            <w:pPr>
              <w:pStyle w:val="26"/>
              <w:adjustRightInd w:val="0"/>
              <w:spacing w:line="360" w:lineRule="auto"/>
              <w:ind w:firstLine="422"/>
              <w:contextualSpacing/>
              <w:rPr>
                <w:rFonts w:ascii="Times New Roman"/>
                <w:b/>
                <w:bCs/>
                <w:szCs w:val="21"/>
              </w:rPr>
            </w:pPr>
            <w:r>
              <w:rPr>
                <w:rFonts w:hint="eastAsia" w:ascii="Times New Roman"/>
                <w:b/>
                <w:bCs/>
                <w:szCs w:val="21"/>
              </w:rPr>
              <w:t>1</w:t>
            </w:r>
            <w:r>
              <w:rPr>
                <w:rFonts w:ascii="Times New Roman"/>
                <w:b/>
                <w:bCs/>
                <w:szCs w:val="21"/>
              </w:rPr>
              <w:t xml:space="preserve">.5.4 </w:t>
            </w:r>
            <w:r>
              <w:rPr>
                <w:rFonts w:hint="eastAsia" w:ascii="Times New Roman"/>
                <w:b/>
                <w:bCs/>
                <w:szCs w:val="21"/>
              </w:rPr>
              <w:t>其它说明</w:t>
            </w:r>
          </w:p>
          <w:p>
            <w:pPr>
              <w:pStyle w:val="26"/>
              <w:adjustRightInd w:val="0"/>
              <w:spacing w:line="360" w:lineRule="auto"/>
              <w:contextualSpacing/>
              <w:rPr>
                <w:rFonts w:ascii="Times New Roman"/>
                <w:szCs w:val="21"/>
              </w:rPr>
            </w:pPr>
            <w:r>
              <w:rPr>
                <w:rFonts w:hint="eastAsia" w:ascii="Times New Roman"/>
                <w:szCs w:val="21"/>
              </w:rPr>
              <w:t>（1）水质监测指标详细检测方法参照《水和废水监测分析方法（第四版）》（增补版）。</w:t>
            </w:r>
          </w:p>
          <w:p>
            <w:pPr>
              <w:pStyle w:val="26"/>
              <w:adjustRightInd w:val="0"/>
              <w:spacing w:line="360" w:lineRule="auto"/>
              <w:ind w:left="400" w:firstLine="0" w:firstLineChars="0"/>
              <w:contextualSpacing/>
              <w:rPr>
                <w:rFonts w:ascii="Times New Roman"/>
                <w:b/>
                <w:bCs/>
                <w:szCs w:val="21"/>
              </w:rPr>
            </w:pPr>
            <w:r>
              <w:rPr>
                <w:rFonts w:hint="eastAsia" w:ascii="Times New Roman"/>
                <w:b/>
                <w:bCs/>
                <w:szCs w:val="21"/>
              </w:rPr>
              <w:t>2</w:t>
            </w:r>
            <w:r>
              <w:rPr>
                <w:rFonts w:ascii="Times New Roman"/>
                <w:b/>
                <w:bCs/>
                <w:szCs w:val="21"/>
              </w:rPr>
              <w:t>.</w:t>
            </w:r>
            <w:r>
              <w:rPr>
                <w:rFonts w:hint="eastAsia" w:ascii="Times New Roman"/>
                <w:b/>
                <w:bCs/>
                <w:szCs w:val="21"/>
              </w:rPr>
              <w:t>初见成效评估</w:t>
            </w:r>
          </w:p>
          <w:p>
            <w:pPr>
              <w:pStyle w:val="26"/>
              <w:adjustRightInd w:val="0"/>
              <w:spacing w:line="360" w:lineRule="auto"/>
              <w:ind w:left="400" w:firstLine="0" w:firstLineChars="0"/>
              <w:contextualSpacing/>
              <w:rPr>
                <w:rFonts w:ascii="Times New Roman"/>
                <w:b/>
                <w:bCs/>
                <w:szCs w:val="21"/>
              </w:rPr>
            </w:pPr>
            <w:r>
              <w:rPr>
                <w:rFonts w:hint="eastAsia" w:ascii="Times New Roman"/>
                <w:b/>
                <w:bCs/>
                <w:szCs w:val="21"/>
              </w:rPr>
              <w:t>2</w:t>
            </w:r>
            <w:r>
              <w:rPr>
                <w:rFonts w:ascii="Times New Roman"/>
                <w:b/>
                <w:bCs/>
                <w:szCs w:val="21"/>
              </w:rPr>
              <w:t xml:space="preserve">.5 </w:t>
            </w:r>
            <w:r>
              <w:rPr>
                <w:rFonts w:hint="eastAsia" w:ascii="Times New Roman"/>
                <w:b/>
                <w:bCs/>
                <w:szCs w:val="21"/>
              </w:rPr>
              <w:t>公众评议</w:t>
            </w:r>
          </w:p>
          <w:p>
            <w:pPr>
              <w:pStyle w:val="26"/>
              <w:adjustRightInd w:val="0"/>
              <w:spacing w:line="360" w:lineRule="auto"/>
              <w:contextualSpacing/>
              <w:rPr>
                <w:rFonts w:ascii="Times New Roman"/>
                <w:szCs w:val="21"/>
              </w:rPr>
            </w:pPr>
            <w:r>
              <w:rPr>
                <w:rFonts w:hint="eastAsia" w:ascii="Times New Roman"/>
                <w:szCs w:val="21"/>
              </w:rPr>
              <w:t>根据不同治理工程项目的评估工作，详细优化公众调查实施方案，确定以客观、公开、全面的调查方式及实施步骤，并采用多种调查问卷发放方式相结合的随机匿名填写形式。</w:t>
            </w:r>
          </w:p>
          <w:p>
            <w:pPr>
              <w:pStyle w:val="26"/>
              <w:adjustRightInd w:val="0"/>
              <w:spacing w:line="360" w:lineRule="auto"/>
              <w:contextualSpacing/>
              <w:rPr>
                <w:rFonts w:ascii="Times New Roman"/>
                <w:szCs w:val="21"/>
              </w:rPr>
            </w:pPr>
            <w:r>
              <w:rPr>
                <w:rFonts w:hint="eastAsia" w:ascii="Times New Roman"/>
                <w:szCs w:val="21"/>
              </w:rPr>
              <w:t>可采用以下几种问卷调查方式如下：</w:t>
            </w:r>
          </w:p>
          <w:p>
            <w:pPr>
              <w:pStyle w:val="26"/>
              <w:spacing w:line="360" w:lineRule="auto"/>
              <w:contextualSpacing/>
              <w:rPr>
                <w:rFonts w:ascii="Times New Roman"/>
                <w:szCs w:val="21"/>
              </w:rPr>
            </w:pPr>
            <w:r>
              <w:rPr>
                <w:rFonts w:hint="eastAsia" w:ascii="Times New Roman"/>
                <w:szCs w:val="21"/>
              </w:rPr>
              <w:t>①现场调查，在整治水体沿岸对路过人员随机发放调查表。</w:t>
            </w:r>
          </w:p>
          <w:p>
            <w:pPr>
              <w:pStyle w:val="26"/>
              <w:spacing w:line="360" w:lineRule="auto"/>
              <w:contextualSpacing/>
              <w:rPr>
                <w:rFonts w:ascii="Times New Roman"/>
                <w:szCs w:val="21"/>
              </w:rPr>
            </w:pPr>
            <w:r>
              <w:rPr>
                <w:rFonts w:hint="eastAsia" w:ascii="Times New Roman"/>
                <w:szCs w:val="21"/>
              </w:rPr>
              <w:t>②定点调查，在社区服务中心设立宣传点，随机发放调查表。</w:t>
            </w:r>
          </w:p>
          <w:p>
            <w:pPr>
              <w:pStyle w:val="26"/>
              <w:spacing w:line="360" w:lineRule="auto"/>
              <w:contextualSpacing/>
              <w:rPr>
                <w:rFonts w:ascii="Times New Roman"/>
                <w:szCs w:val="21"/>
              </w:rPr>
            </w:pPr>
            <w:r>
              <w:rPr>
                <w:rFonts w:hint="eastAsia" w:ascii="Times New Roman"/>
                <w:szCs w:val="21"/>
              </w:rPr>
              <w:t>③入户调查，向调查范围内的单位、学校、社区居民和商户入户发放调查表。</w:t>
            </w:r>
          </w:p>
          <w:p>
            <w:pPr>
              <w:pStyle w:val="26"/>
              <w:spacing w:line="360" w:lineRule="auto"/>
              <w:contextualSpacing/>
              <w:rPr>
                <w:rFonts w:ascii="Times New Roman"/>
                <w:szCs w:val="21"/>
              </w:rPr>
            </w:pPr>
            <w:r>
              <w:rPr>
                <w:rFonts w:hint="eastAsia" w:ascii="Times New Roman"/>
                <w:szCs w:val="21"/>
              </w:rPr>
              <w:t>④二维码调查，有条件的可以扫描微信二维码进行调查问卷填写。</w:t>
            </w:r>
          </w:p>
          <w:p>
            <w:pPr>
              <w:pStyle w:val="26"/>
              <w:spacing w:line="360" w:lineRule="auto"/>
              <w:contextualSpacing/>
              <w:rPr>
                <w:rFonts w:ascii="Times New Roman"/>
                <w:szCs w:val="21"/>
              </w:rPr>
            </w:pPr>
            <w:r>
              <w:rPr>
                <w:rFonts w:hint="eastAsia" w:ascii="Times New Roman"/>
                <w:szCs w:val="21"/>
              </w:rPr>
              <w:t>⑤网上问卷调查，通过相关网站及电子邮件了解公示信息并填写调查问卷。</w:t>
            </w:r>
          </w:p>
          <w:p>
            <w:pPr>
              <w:pStyle w:val="26"/>
              <w:adjustRightInd w:val="0"/>
              <w:spacing w:line="360" w:lineRule="auto"/>
              <w:contextualSpacing/>
              <w:rPr>
                <w:rFonts w:ascii="Times New Roman"/>
                <w:szCs w:val="21"/>
              </w:rPr>
            </w:pPr>
            <w:r>
              <w:rPr>
                <w:rFonts w:hint="eastAsia" w:ascii="Times New Roman"/>
                <w:szCs w:val="21"/>
              </w:rPr>
              <w:t>⑥电话调查，相关主管部门进行流域周围公众电话访问，并进行录音记录。</w:t>
            </w:r>
          </w:p>
          <w:p>
            <w:pPr>
              <w:pStyle w:val="26"/>
              <w:spacing w:line="360" w:lineRule="auto"/>
              <w:contextualSpacing/>
              <w:rPr>
                <w:rFonts w:ascii="Times New Roman"/>
                <w:szCs w:val="21"/>
              </w:rPr>
            </w:pPr>
            <w:r>
              <w:rPr>
                <w:rFonts w:hint="eastAsia" w:ascii="Times New Roman"/>
                <w:szCs w:val="21"/>
              </w:rPr>
              <w:t>不同水体整治效果公众评议问卷调查方式选择时，应按实际情况进行选择。同时公众调查时，应积极进行环保知识宣传，留下公众参与途径，包括相关的举报电话、网站、公众号及举报信箱的等方式，随时随地收集公众意见，积极推动城市黑臭水体治理工作。</w:t>
            </w:r>
            <w:r>
              <w:rPr>
                <w:rFonts w:ascii="Times New Roman"/>
                <w:szCs w:val="21"/>
              </w:rPr>
              <w:t xml:space="preserve"> </w:t>
            </w:r>
          </w:p>
          <w:p>
            <w:pPr>
              <w:pStyle w:val="26"/>
              <w:adjustRightInd w:val="0"/>
              <w:spacing w:line="360" w:lineRule="auto"/>
              <w:ind w:left="400" w:firstLine="0" w:firstLineChars="0"/>
              <w:contextualSpacing/>
              <w:rPr>
                <w:rFonts w:ascii="Times New Roman"/>
                <w:b/>
                <w:bCs/>
                <w:szCs w:val="21"/>
              </w:rPr>
            </w:pPr>
            <w:r>
              <w:rPr>
                <w:rFonts w:hint="eastAsia" w:ascii="Times New Roman"/>
                <w:b/>
                <w:bCs/>
                <w:szCs w:val="21"/>
              </w:rPr>
              <w:t>2</w:t>
            </w:r>
            <w:r>
              <w:rPr>
                <w:rFonts w:ascii="Times New Roman"/>
                <w:b/>
                <w:bCs/>
                <w:szCs w:val="21"/>
              </w:rPr>
              <w:t xml:space="preserve">.6 </w:t>
            </w:r>
            <w:r>
              <w:rPr>
                <w:rFonts w:hint="eastAsia" w:ascii="Times New Roman"/>
                <w:b/>
                <w:bCs/>
                <w:szCs w:val="21"/>
              </w:rPr>
              <w:t>水质监测</w:t>
            </w:r>
          </w:p>
          <w:p>
            <w:pPr>
              <w:pStyle w:val="26"/>
              <w:spacing w:line="360" w:lineRule="auto"/>
              <w:contextualSpacing/>
              <w:rPr>
                <w:rFonts w:ascii="Times New Roman"/>
                <w:szCs w:val="21"/>
              </w:rPr>
            </w:pPr>
            <w:r>
              <w:rPr>
                <w:rFonts w:hint="eastAsia" w:ascii="Times New Roman"/>
                <w:szCs w:val="21"/>
              </w:rPr>
              <w:t>2</w:t>
            </w:r>
            <w:r>
              <w:rPr>
                <w:rFonts w:ascii="Times New Roman"/>
                <w:szCs w:val="21"/>
              </w:rPr>
              <w:t xml:space="preserve">.6.1 </w:t>
            </w:r>
            <w:r>
              <w:rPr>
                <w:rFonts w:hint="eastAsia" w:ascii="Times New Roman"/>
                <w:szCs w:val="21"/>
              </w:rPr>
              <w:t>根据《城市黑臭水体整治工作指南》要求，监测断面间距一般在200~600m左右，同时保证每个水体点位为3个及以上，在流域范围小、流速较低和人口密集的水体可适当取小间距。基于流域资料及现场实地勘察的综合分析，结合监测目的和实施方案，考虑人力、财力、物力等因素，提高取样点位布设的代表性，客观、全面地体现水体污染特征及变化情况。推荐在以下区域布设监测点位：</w:t>
            </w:r>
          </w:p>
          <w:tbl>
            <w:tblPr>
              <w:tblStyle w:val="6"/>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701"/>
              <w:gridCol w:w="690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34" w:type="dxa"/>
                </w:tcPr>
                <w:p>
                  <w:pPr>
                    <w:pStyle w:val="26"/>
                    <w:spacing w:line="360" w:lineRule="auto"/>
                    <w:ind w:firstLine="0" w:firstLineChars="0"/>
                    <w:contextualSpacing/>
                    <w:jc w:val="center"/>
                    <w:rPr>
                      <w:rFonts w:ascii="Times New Roman"/>
                      <w:szCs w:val="21"/>
                    </w:rPr>
                  </w:pPr>
                  <w:r>
                    <w:rPr>
                      <w:rFonts w:hint="eastAsia" w:ascii="Times New Roman"/>
                      <w:szCs w:val="21"/>
                    </w:rPr>
                    <w:t>序号</w:t>
                  </w:r>
                </w:p>
              </w:tc>
              <w:tc>
                <w:tcPr>
                  <w:tcW w:w="1701" w:type="dxa"/>
                </w:tcPr>
                <w:p>
                  <w:pPr>
                    <w:pStyle w:val="26"/>
                    <w:spacing w:line="360" w:lineRule="auto"/>
                    <w:ind w:firstLine="0" w:firstLineChars="0"/>
                    <w:contextualSpacing/>
                    <w:jc w:val="center"/>
                    <w:rPr>
                      <w:rFonts w:ascii="Times New Roman"/>
                      <w:szCs w:val="21"/>
                    </w:rPr>
                  </w:pPr>
                  <w:r>
                    <w:rPr>
                      <w:rFonts w:hint="eastAsia" w:ascii="Times New Roman"/>
                      <w:szCs w:val="21"/>
                    </w:rPr>
                    <w:t>点位</w:t>
                  </w:r>
                </w:p>
              </w:tc>
              <w:tc>
                <w:tcPr>
                  <w:tcW w:w="6909" w:type="dxa"/>
                </w:tcPr>
                <w:p>
                  <w:pPr>
                    <w:pStyle w:val="26"/>
                    <w:spacing w:line="360" w:lineRule="auto"/>
                    <w:ind w:firstLine="0" w:firstLineChars="0"/>
                    <w:contextualSpacing/>
                    <w:jc w:val="center"/>
                    <w:rPr>
                      <w:rFonts w:ascii="Times New Roman"/>
                      <w:szCs w:val="21"/>
                    </w:rPr>
                  </w:pPr>
                  <w:r>
                    <w:rPr>
                      <w:rFonts w:hint="eastAsia" w:ascii="Times New Roman"/>
                      <w:szCs w:val="21"/>
                    </w:rPr>
                    <w:t>具体说明</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34" w:type="dxa"/>
                </w:tcPr>
                <w:p>
                  <w:pPr>
                    <w:pStyle w:val="26"/>
                    <w:spacing w:line="360" w:lineRule="auto"/>
                    <w:ind w:firstLine="0" w:firstLineChars="0"/>
                    <w:contextualSpacing/>
                    <w:jc w:val="center"/>
                    <w:rPr>
                      <w:rFonts w:ascii="Times New Roman"/>
                      <w:szCs w:val="21"/>
                    </w:rPr>
                  </w:pPr>
                  <w:r>
                    <w:rPr>
                      <w:rFonts w:hint="eastAsia" w:ascii="Times New Roman"/>
                      <w:szCs w:val="21"/>
                    </w:rPr>
                    <w:t>1</w:t>
                  </w:r>
                </w:p>
              </w:tc>
              <w:tc>
                <w:tcPr>
                  <w:tcW w:w="1701" w:type="dxa"/>
                </w:tcPr>
                <w:p>
                  <w:pPr>
                    <w:pStyle w:val="26"/>
                    <w:spacing w:line="360" w:lineRule="auto"/>
                    <w:ind w:firstLine="0" w:firstLineChars="0"/>
                    <w:contextualSpacing/>
                    <w:jc w:val="center"/>
                    <w:rPr>
                      <w:rFonts w:ascii="Times New Roman"/>
                      <w:szCs w:val="21"/>
                    </w:rPr>
                  </w:pPr>
                  <w:r>
                    <w:rPr>
                      <w:rFonts w:hint="eastAsia" w:ascii="Times New Roman"/>
                      <w:szCs w:val="21"/>
                    </w:rPr>
                    <w:t>污水排污区域</w:t>
                  </w:r>
                </w:p>
              </w:tc>
              <w:tc>
                <w:tcPr>
                  <w:tcW w:w="6909" w:type="dxa"/>
                </w:tcPr>
                <w:p>
                  <w:pPr>
                    <w:pStyle w:val="26"/>
                    <w:spacing w:line="360" w:lineRule="auto"/>
                    <w:ind w:firstLine="0" w:firstLineChars="0"/>
                    <w:contextualSpacing/>
                    <w:jc w:val="center"/>
                    <w:rPr>
                      <w:rFonts w:ascii="Times New Roman"/>
                      <w:szCs w:val="21"/>
                    </w:rPr>
                  </w:pPr>
                  <w:r>
                    <w:rPr>
                      <w:rFonts w:hint="eastAsia" w:ascii="Times New Roman"/>
                      <w:szCs w:val="21"/>
                    </w:rPr>
                    <w:t>存在大量污水排入河流的主要住宅区、养殖区、工业区域附近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34" w:type="dxa"/>
                </w:tcPr>
                <w:p>
                  <w:pPr>
                    <w:pStyle w:val="26"/>
                    <w:spacing w:line="360" w:lineRule="auto"/>
                    <w:ind w:firstLine="0" w:firstLineChars="0"/>
                    <w:contextualSpacing/>
                    <w:jc w:val="center"/>
                    <w:rPr>
                      <w:rFonts w:ascii="Times New Roman"/>
                      <w:szCs w:val="21"/>
                    </w:rPr>
                  </w:pPr>
                  <w:r>
                    <w:rPr>
                      <w:rFonts w:hint="eastAsia" w:ascii="Times New Roman"/>
                      <w:szCs w:val="21"/>
                    </w:rPr>
                    <w:t>2</w:t>
                  </w:r>
                </w:p>
              </w:tc>
              <w:tc>
                <w:tcPr>
                  <w:tcW w:w="1701" w:type="dxa"/>
                </w:tcPr>
                <w:p>
                  <w:pPr>
                    <w:pStyle w:val="26"/>
                    <w:spacing w:line="360" w:lineRule="auto"/>
                    <w:ind w:firstLine="0" w:firstLineChars="0"/>
                    <w:contextualSpacing/>
                    <w:jc w:val="center"/>
                    <w:rPr>
                      <w:rFonts w:ascii="Times New Roman"/>
                      <w:szCs w:val="21"/>
                    </w:rPr>
                  </w:pPr>
                  <w:r>
                    <w:rPr>
                      <w:rFonts w:hint="eastAsia" w:ascii="Times New Roman"/>
                      <w:szCs w:val="21"/>
                    </w:rPr>
                    <w:t>支流汇合口</w:t>
                  </w:r>
                </w:p>
              </w:tc>
              <w:tc>
                <w:tcPr>
                  <w:tcW w:w="6909" w:type="dxa"/>
                </w:tcPr>
                <w:p>
                  <w:pPr>
                    <w:pStyle w:val="26"/>
                    <w:spacing w:line="360" w:lineRule="auto"/>
                    <w:ind w:firstLine="0" w:firstLineChars="0"/>
                    <w:contextualSpacing/>
                    <w:jc w:val="center"/>
                    <w:rPr>
                      <w:rFonts w:ascii="Times New Roman"/>
                      <w:szCs w:val="21"/>
                    </w:rPr>
                  </w:pPr>
                  <w:r>
                    <w:rPr>
                      <w:rFonts w:hint="eastAsia" w:ascii="Times New Roman"/>
                      <w:szCs w:val="21"/>
                    </w:rPr>
                    <w:t>主要支流汇入口和进入后与流域本身完全混合处；入江海的河口处</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34" w:type="dxa"/>
                </w:tcPr>
                <w:p>
                  <w:pPr>
                    <w:pStyle w:val="26"/>
                    <w:spacing w:line="360" w:lineRule="auto"/>
                    <w:ind w:firstLine="0" w:firstLineChars="0"/>
                    <w:contextualSpacing/>
                    <w:jc w:val="center"/>
                    <w:rPr>
                      <w:rFonts w:ascii="Times New Roman"/>
                      <w:szCs w:val="21"/>
                    </w:rPr>
                  </w:pPr>
                  <w:r>
                    <w:rPr>
                      <w:rFonts w:hint="eastAsia" w:ascii="Times New Roman"/>
                      <w:szCs w:val="21"/>
                    </w:rPr>
                    <w:t>3</w:t>
                  </w:r>
                </w:p>
              </w:tc>
              <w:tc>
                <w:tcPr>
                  <w:tcW w:w="1701" w:type="dxa"/>
                </w:tcPr>
                <w:p>
                  <w:pPr>
                    <w:pStyle w:val="26"/>
                    <w:spacing w:line="360" w:lineRule="auto"/>
                    <w:ind w:firstLine="0" w:firstLineChars="0"/>
                    <w:contextualSpacing/>
                    <w:jc w:val="center"/>
                    <w:rPr>
                      <w:rFonts w:ascii="Times New Roman"/>
                      <w:szCs w:val="21"/>
                    </w:rPr>
                  </w:pPr>
                  <w:r>
                    <w:rPr>
                      <w:rFonts w:hint="eastAsia" w:ascii="Times New Roman"/>
                      <w:szCs w:val="21"/>
                    </w:rPr>
                    <w:t>水力波动区域</w:t>
                  </w:r>
                </w:p>
              </w:tc>
              <w:tc>
                <w:tcPr>
                  <w:tcW w:w="6909" w:type="dxa"/>
                </w:tcPr>
                <w:p>
                  <w:pPr>
                    <w:pStyle w:val="26"/>
                    <w:spacing w:line="360" w:lineRule="auto"/>
                    <w:ind w:firstLine="0" w:firstLineChars="0"/>
                    <w:contextualSpacing/>
                    <w:jc w:val="center"/>
                    <w:rPr>
                      <w:rFonts w:ascii="Times New Roman"/>
                      <w:szCs w:val="21"/>
                    </w:rPr>
                  </w:pPr>
                  <w:r>
                    <w:rPr>
                      <w:rFonts w:hint="eastAsia" w:ascii="Times New Roman"/>
                      <w:szCs w:val="21"/>
                    </w:rPr>
                    <w:t>主要支流汇入口和进入后与流域本身完全混合处；入江海的河口处</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34" w:type="dxa"/>
                </w:tcPr>
                <w:p>
                  <w:pPr>
                    <w:pStyle w:val="26"/>
                    <w:spacing w:line="360" w:lineRule="auto"/>
                    <w:ind w:firstLine="0" w:firstLineChars="0"/>
                    <w:contextualSpacing/>
                    <w:jc w:val="center"/>
                    <w:rPr>
                      <w:rFonts w:ascii="Times New Roman"/>
                      <w:szCs w:val="21"/>
                    </w:rPr>
                  </w:pPr>
                  <w:r>
                    <w:rPr>
                      <w:rFonts w:hint="eastAsia" w:ascii="Times New Roman"/>
                      <w:szCs w:val="21"/>
                    </w:rPr>
                    <w:t>4</w:t>
                  </w:r>
                </w:p>
              </w:tc>
              <w:tc>
                <w:tcPr>
                  <w:tcW w:w="1701" w:type="dxa"/>
                </w:tcPr>
                <w:p>
                  <w:pPr>
                    <w:pStyle w:val="26"/>
                    <w:spacing w:line="360" w:lineRule="auto"/>
                    <w:ind w:firstLine="0" w:firstLineChars="0"/>
                    <w:contextualSpacing/>
                    <w:jc w:val="center"/>
                    <w:rPr>
                      <w:rFonts w:ascii="Times New Roman"/>
                      <w:szCs w:val="21"/>
                    </w:rPr>
                  </w:pPr>
                  <w:r>
                    <w:rPr>
                      <w:rFonts w:hint="eastAsia" w:ascii="Times New Roman"/>
                      <w:szCs w:val="21"/>
                    </w:rPr>
                    <w:t>主要出入口</w:t>
                  </w:r>
                </w:p>
              </w:tc>
              <w:tc>
                <w:tcPr>
                  <w:tcW w:w="6909" w:type="dxa"/>
                </w:tcPr>
                <w:p>
                  <w:pPr>
                    <w:pStyle w:val="26"/>
                    <w:spacing w:line="360" w:lineRule="auto"/>
                    <w:ind w:firstLine="0" w:firstLineChars="0"/>
                    <w:contextualSpacing/>
                    <w:jc w:val="center"/>
                    <w:rPr>
                      <w:rFonts w:ascii="Times New Roman"/>
                      <w:szCs w:val="21"/>
                    </w:rPr>
                  </w:pPr>
                  <w:r>
                    <w:rPr>
                      <w:rFonts w:hint="eastAsia" w:ascii="Times New Roman"/>
                      <w:szCs w:val="21"/>
                    </w:rPr>
                    <w:t>河口、湖泊、水库的主要出口和入口；</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34" w:type="dxa"/>
                </w:tcPr>
                <w:p>
                  <w:pPr>
                    <w:pStyle w:val="26"/>
                    <w:spacing w:line="360" w:lineRule="auto"/>
                    <w:ind w:firstLine="0" w:firstLineChars="0"/>
                    <w:contextualSpacing/>
                    <w:jc w:val="center"/>
                    <w:rPr>
                      <w:rFonts w:ascii="Times New Roman"/>
                      <w:szCs w:val="21"/>
                    </w:rPr>
                  </w:pPr>
                  <w:r>
                    <w:rPr>
                      <w:rFonts w:hint="eastAsia" w:ascii="Times New Roman"/>
                      <w:szCs w:val="21"/>
                    </w:rPr>
                    <w:t>5</w:t>
                  </w:r>
                </w:p>
              </w:tc>
              <w:tc>
                <w:tcPr>
                  <w:tcW w:w="1701" w:type="dxa"/>
                </w:tcPr>
                <w:p>
                  <w:pPr>
                    <w:pStyle w:val="26"/>
                    <w:spacing w:line="360" w:lineRule="auto"/>
                    <w:ind w:firstLine="0" w:firstLineChars="0"/>
                    <w:contextualSpacing/>
                    <w:jc w:val="center"/>
                    <w:rPr>
                      <w:rFonts w:ascii="Times New Roman"/>
                      <w:szCs w:val="21"/>
                    </w:rPr>
                  </w:pPr>
                  <w:r>
                    <w:rPr>
                      <w:rFonts w:hint="eastAsia" w:ascii="Times New Roman"/>
                      <w:szCs w:val="21"/>
                    </w:rPr>
                    <w:t>水功能区域</w:t>
                  </w:r>
                </w:p>
              </w:tc>
              <w:tc>
                <w:tcPr>
                  <w:tcW w:w="6909" w:type="dxa"/>
                </w:tcPr>
                <w:p>
                  <w:pPr>
                    <w:pStyle w:val="26"/>
                    <w:spacing w:line="360" w:lineRule="auto"/>
                    <w:ind w:firstLine="0" w:firstLineChars="0"/>
                    <w:contextualSpacing/>
                    <w:jc w:val="center"/>
                    <w:rPr>
                      <w:rFonts w:ascii="Times New Roman"/>
                      <w:szCs w:val="21"/>
                    </w:rPr>
                  </w:pPr>
                  <w:r>
                    <w:rPr>
                      <w:rStyle w:val="39"/>
                      <w:rFonts w:hint="default"/>
                    </w:rPr>
                    <w:t>重大水力设施区域、水资源集中的流域、主要风景观赏区、水上娱乐区；</w:t>
                  </w:r>
                </w:p>
              </w:tc>
            </w:tr>
          </w:tbl>
          <w:p>
            <w:pPr>
              <w:pStyle w:val="26"/>
              <w:spacing w:line="360" w:lineRule="auto"/>
              <w:contextualSpacing/>
              <w:rPr>
                <w:rFonts w:ascii="Times New Roman"/>
                <w:szCs w:val="21"/>
              </w:rPr>
            </w:pPr>
            <w:r>
              <w:rPr>
                <w:rFonts w:hint="eastAsia" w:ascii="Times New Roman"/>
                <w:szCs w:val="21"/>
              </w:rPr>
              <w:t>水质监测频率除参照</w:t>
            </w:r>
            <w:r>
              <w:rPr>
                <w:rFonts w:hint="eastAsia"/>
              </w:rPr>
              <w:t>《城市黑臭水体整治工作指南》规定外</w:t>
            </w:r>
            <w:r>
              <w:rPr>
                <w:rFonts w:hint="eastAsia" w:ascii="Times New Roman"/>
                <w:szCs w:val="21"/>
              </w:rPr>
              <w:t>还应结合相应水体实际情况，夏天或换季时期可适当缩短检测时间间隔。</w:t>
            </w:r>
          </w:p>
          <w:p>
            <w:pPr>
              <w:pStyle w:val="26"/>
              <w:spacing w:line="360" w:lineRule="auto"/>
              <w:contextualSpacing/>
              <w:rPr>
                <w:rFonts w:ascii="Times New Roman"/>
                <w:szCs w:val="21"/>
              </w:rPr>
            </w:pPr>
            <w:r>
              <w:rPr>
                <w:rFonts w:hint="eastAsia" w:ascii="Times New Roman"/>
                <w:szCs w:val="21"/>
              </w:rPr>
              <w:t>2</w:t>
            </w:r>
            <w:r>
              <w:rPr>
                <w:rFonts w:ascii="Times New Roman"/>
                <w:szCs w:val="21"/>
              </w:rPr>
              <w:t xml:space="preserve">.6.3 </w:t>
            </w:r>
            <w:r>
              <w:rPr>
                <w:rFonts w:hint="eastAsia" w:ascii="Times New Roman"/>
                <w:szCs w:val="21"/>
              </w:rPr>
              <w:t>水质监测机构应科学分析获得的水质数据，严格按照要求编写水质监测报告，系统归纳分析黑臭水体治理过程的水质变化规律，做好相关记录台账，确保检测数据的可追溯性，为第三方评估或专家评议提供有力依据。</w:t>
            </w:r>
          </w:p>
          <w:p>
            <w:pPr>
              <w:pStyle w:val="26"/>
              <w:adjustRightInd w:val="0"/>
              <w:spacing w:line="360" w:lineRule="auto"/>
              <w:ind w:left="400" w:firstLine="0" w:firstLineChars="0"/>
              <w:contextualSpacing/>
              <w:rPr>
                <w:rFonts w:ascii="Times New Roman"/>
                <w:b/>
                <w:bCs/>
                <w:szCs w:val="21"/>
              </w:rPr>
            </w:pPr>
            <w:r>
              <w:rPr>
                <w:rFonts w:ascii="Times New Roman"/>
                <w:b/>
                <w:bCs/>
                <w:szCs w:val="21"/>
              </w:rPr>
              <w:t>3.</w:t>
            </w:r>
            <w:r>
              <w:rPr>
                <w:rFonts w:hint="eastAsia" w:ascii="Times New Roman"/>
                <w:b/>
                <w:bCs/>
                <w:szCs w:val="21"/>
              </w:rPr>
              <w:t>长制久清评估</w:t>
            </w:r>
          </w:p>
          <w:p>
            <w:pPr>
              <w:pStyle w:val="26"/>
              <w:adjustRightInd w:val="0"/>
              <w:spacing w:line="360" w:lineRule="auto"/>
              <w:ind w:left="400" w:firstLine="0" w:firstLineChars="0"/>
              <w:contextualSpacing/>
              <w:rPr>
                <w:rFonts w:ascii="Times New Roman"/>
                <w:b/>
                <w:bCs/>
                <w:szCs w:val="21"/>
              </w:rPr>
            </w:pPr>
            <w:r>
              <w:rPr>
                <w:rFonts w:hint="eastAsia" w:ascii="Times New Roman"/>
                <w:b/>
                <w:bCs/>
                <w:szCs w:val="21"/>
              </w:rPr>
              <w:t>3.7 长效机制建设要求</w:t>
            </w:r>
          </w:p>
          <w:p>
            <w:pPr>
              <w:pStyle w:val="26"/>
              <w:spacing w:line="360" w:lineRule="auto"/>
              <w:contextualSpacing/>
              <w:rPr>
                <w:rFonts w:ascii="Times New Roman"/>
                <w:szCs w:val="21"/>
              </w:rPr>
            </w:pPr>
            <w:r>
              <w:rPr>
                <w:rFonts w:hint="eastAsia" w:ascii="Times New Roman"/>
                <w:szCs w:val="21"/>
              </w:rPr>
              <w:t>3</w:t>
            </w:r>
            <w:r>
              <w:rPr>
                <w:rFonts w:ascii="Times New Roman"/>
                <w:szCs w:val="21"/>
              </w:rPr>
              <w:t xml:space="preserve">.7.1 </w:t>
            </w:r>
            <w:r>
              <w:rPr>
                <w:rFonts w:hint="eastAsia" w:ascii="Times New Roman"/>
                <w:szCs w:val="21"/>
              </w:rPr>
              <w:t>政府应建立长效保持机制，落实水体后期维护单位及其责任，合理划分各相关部门的职责及部门间的协调合作机制，制定绩效考核方案。</w:t>
            </w:r>
          </w:p>
          <w:p>
            <w:pPr>
              <w:pStyle w:val="26"/>
              <w:spacing w:line="360" w:lineRule="auto"/>
              <w:contextualSpacing/>
              <w:rPr>
                <w:rFonts w:ascii="Times New Roman"/>
                <w:szCs w:val="21"/>
              </w:rPr>
            </w:pPr>
            <w:r>
              <w:rPr>
                <w:rFonts w:hint="eastAsia" w:ascii="Times New Roman"/>
                <w:szCs w:val="21"/>
              </w:rPr>
              <w:t>3</w:t>
            </w:r>
            <w:r>
              <w:rPr>
                <w:rFonts w:ascii="Times New Roman"/>
                <w:szCs w:val="21"/>
              </w:rPr>
              <w:t xml:space="preserve">.7.4 </w:t>
            </w:r>
            <w:r>
              <w:rPr>
                <w:rFonts w:hint="eastAsia" w:ascii="Times New Roman"/>
                <w:szCs w:val="21"/>
              </w:rPr>
              <w:t>应重视公众参与对于长效保持的作用，将公众参与和监督作为落实黑臭水体长制久清的眼睛，推进信息公开，引导公众参与，把社会监督和公众参与力度作为政策机制建设评估的主要内容之一。可颁发系统的公众参与法规和详细可操作文件，考虑不同治理阶段、不同社会主体的特点，推动全过程信息公开和公众参与。及时公开水体信息、整治工作内容、责任部门权责，定期向社会发表整治情况，提供公众举报电话及公众举报平台相关途径，并对公众举报予以及时回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58" w:type="dxa"/>
            <w:gridSpan w:val="6"/>
            <w:vAlign w:val="center"/>
          </w:tcPr>
          <w:p>
            <w:pPr>
              <w:pStyle w:val="26"/>
              <w:adjustRightInd w:val="0"/>
              <w:spacing w:line="360" w:lineRule="auto"/>
              <w:ind w:firstLine="0" w:firstLineChars="0"/>
              <w:contextualSpacing/>
              <w:rPr>
                <w:rFonts w:ascii="Times New Roman"/>
                <w:szCs w:val="21"/>
              </w:rPr>
            </w:pPr>
            <w:bookmarkStart w:id="0" w:name="_Toc464905557"/>
            <w:bookmarkStart w:id="1" w:name="_Toc464902852"/>
            <w:bookmarkStart w:id="2" w:name="_Toc465074266"/>
            <w:bookmarkStart w:id="3" w:name="_Toc464905613"/>
            <w:bookmarkStart w:id="4" w:name="_Toc464905809"/>
            <w:r>
              <w:rPr>
                <w:rFonts w:ascii="Times New Roman"/>
                <w:szCs w:val="21"/>
              </w:rPr>
              <w:t>5、标准中如果涉及专利，应有明确的知识产权说明</w:t>
            </w:r>
            <w:bookmarkEnd w:id="0"/>
            <w:bookmarkEnd w:id="1"/>
            <w:bookmarkEnd w:id="2"/>
            <w:bookmarkEnd w:id="3"/>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58" w:type="dxa"/>
            <w:gridSpan w:val="6"/>
            <w:vAlign w:val="center"/>
          </w:tcPr>
          <w:p>
            <w:pPr>
              <w:pStyle w:val="26"/>
              <w:adjustRightInd w:val="0"/>
              <w:spacing w:line="360" w:lineRule="auto"/>
              <w:ind w:firstLine="0" w:firstLineChars="0"/>
              <w:contextualSpacing/>
              <w:rPr>
                <w:rFonts w:ascii="Times New Roman"/>
                <w:szCs w:val="21"/>
              </w:rPr>
            </w:pPr>
            <w:r>
              <w:rPr>
                <w:rFonts w:ascii="Times New Roman"/>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58" w:type="dxa"/>
            <w:gridSpan w:val="6"/>
            <w:vAlign w:val="center"/>
          </w:tcPr>
          <w:p>
            <w:pPr>
              <w:pStyle w:val="26"/>
              <w:adjustRightInd w:val="0"/>
              <w:spacing w:line="360" w:lineRule="auto"/>
              <w:ind w:firstLine="0" w:firstLineChars="0"/>
              <w:contextualSpacing/>
              <w:rPr>
                <w:rFonts w:ascii="Times New Roman"/>
                <w:szCs w:val="21"/>
              </w:rPr>
            </w:pPr>
            <w:bookmarkStart w:id="5" w:name="_Toc464905558"/>
            <w:bookmarkStart w:id="6" w:name="_Toc464905614"/>
            <w:bookmarkStart w:id="7" w:name="_Toc464905810"/>
            <w:bookmarkStart w:id="8" w:name="_Toc465074267"/>
            <w:bookmarkStart w:id="9" w:name="_Toc464902853"/>
            <w:r>
              <w:rPr>
                <w:rFonts w:ascii="Times New Roman"/>
                <w:szCs w:val="21"/>
              </w:rPr>
              <w:t>6、采用国际标准或国外先进标准的，说明采标程度，以及国内外同类标准水平的对比情况</w:t>
            </w:r>
            <w:bookmarkEnd w:id="5"/>
            <w:bookmarkEnd w:id="6"/>
            <w:bookmarkEnd w:id="7"/>
            <w:bookmarkEnd w:id="8"/>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58" w:type="dxa"/>
            <w:gridSpan w:val="6"/>
            <w:vAlign w:val="center"/>
          </w:tcPr>
          <w:p>
            <w:pPr>
              <w:pStyle w:val="26"/>
              <w:adjustRightInd w:val="0"/>
              <w:spacing w:line="360" w:lineRule="auto"/>
              <w:ind w:firstLine="0" w:firstLineChars="0"/>
              <w:contextualSpacing/>
              <w:rPr>
                <w:rFonts w:ascii="Times New Roman"/>
                <w:szCs w:val="21"/>
              </w:rPr>
            </w:pPr>
            <w:r>
              <w:rPr>
                <w:rFonts w:ascii="Times New Roman"/>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58" w:type="dxa"/>
            <w:gridSpan w:val="6"/>
            <w:vAlign w:val="center"/>
          </w:tcPr>
          <w:p>
            <w:pPr>
              <w:pStyle w:val="26"/>
              <w:adjustRightInd w:val="0"/>
              <w:spacing w:line="360" w:lineRule="auto"/>
              <w:ind w:firstLine="0" w:firstLineChars="0"/>
              <w:contextualSpacing/>
              <w:rPr>
                <w:rFonts w:ascii="Times New Roman"/>
                <w:szCs w:val="21"/>
              </w:rPr>
            </w:pPr>
            <w:bookmarkStart w:id="10" w:name="_Toc464905559"/>
            <w:bookmarkStart w:id="11" w:name="_Toc464905615"/>
            <w:bookmarkStart w:id="12" w:name="_Toc464905811"/>
            <w:bookmarkStart w:id="13" w:name="_Toc465074268"/>
            <w:bookmarkStart w:id="14" w:name="_Toc464902854"/>
            <w:r>
              <w:rPr>
                <w:rFonts w:ascii="Times New Roman"/>
                <w:szCs w:val="21"/>
              </w:rPr>
              <w:t>7、重大分歧意见的处理经过和依据</w:t>
            </w:r>
            <w:bookmarkEnd w:id="10"/>
            <w:bookmarkEnd w:id="11"/>
            <w:bookmarkEnd w:id="12"/>
            <w:bookmarkEnd w:id="13"/>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58" w:type="dxa"/>
            <w:gridSpan w:val="6"/>
            <w:vAlign w:val="center"/>
          </w:tcPr>
          <w:p>
            <w:pPr>
              <w:pStyle w:val="26"/>
              <w:adjustRightInd w:val="0"/>
              <w:spacing w:line="360" w:lineRule="auto"/>
              <w:ind w:firstLine="0" w:firstLineChars="0"/>
              <w:contextualSpacing/>
              <w:rPr>
                <w:rFonts w:ascii="Times New Roman"/>
                <w:szCs w:val="21"/>
              </w:rPr>
            </w:pPr>
            <w:r>
              <w:rPr>
                <w:rFonts w:ascii="Times New Roman"/>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58" w:type="dxa"/>
            <w:gridSpan w:val="6"/>
            <w:vAlign w:val="center"/>
          </w:tcPr>
          <w:p>
            <w:pPr>
              <w:pStyle w:val="26"/>
              <w:adjustRightInd w:val="0"/>
              <w:spacing w:line="360" w:lineRule="auto"/>
              <w:ind w:firstLine="0" w:firstLineChars="0"/>
              <w:contextualSpacing/>
              <w:rPr>
                <w:rFonts w:ascii="Times New Roman"/>
                <w:szCs w:val="21"/>
              </w:rPr>
            </w:pPr>
            <w:bookmarkStart w:id="15" w:name="_Toc464902855"/>
            <w:bookmarkStart w:id="16" w:name="_Toc464905812"/>
            <w:bookmarkStart w:id="17" w:name="_Toc464905560"/>
            <w:bookmarkStart w:id="18" w:name="_Toc465074269"/>
            <w:bookmarkStart w:id="19" w:name="_Toc464905616"/>
            <w:r>
              <w:rPr>
                <w:rFonts w:ascii="Times New Roman"/>
                <w:szCs w:val="21"/>
              </w:rPr>
              <w:t>8、贯彻标准的要求和措施建议（包括组织措施、技术措施、过渡办法、实施日期等）</w:t>
            </w:r>
            <w:bookmarkEnd w:id="15"/>
            <w:bookmarkEnd w:id="16"/>
            <w:bookmarkEnd w:id="17"/>
            <w:bookmarkEnd w:id="18"/>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58" w:type="dxa"/>
            <w:gridSpan w:val="6"/>
            <w:vAlign w:val="center"/>
          </w:tcPr>
          <w:p>
            <w:pPr>
              <w:pStyle w:val="26"/>
              <w:keepNext w:val="0"/>
              <w:keepLines w:val="0"/>
              <w:pageBreakBefore w:val="0"/>
              <w:widowControl/>
              <w:kinsoku/>
              <w:wordWrap/>
              <w:overflowPunct/>
              <w:topLinePunct w:val="0"/>
              <w:autoSpaceDE w:val="0"/>
              <w:autoSpaceDN w:val="0"/>
              <w:bidi w:val="0"/>
              <w:adjustRightInd w:val="0"/>
              <w:snapToGrid/>
              <w:spacing w:line="288" w:lineRule="auto"/>
              <w:contextualSpacing/>
              <w:textAlignment w:val="auto"/>
              <w:rPr>
                <w:rFonts w:ascii="Times New Roman"/>
                <w:szCs w:val="21"/>
              </w:rPr>
            </w:pPr>
            <w:r>
              <w:rPr>
                <w:rFonts w:ascii="Times New Roman"/>
                <w:szCs w:val="21"/>
              </w:rPr>
              <w:t>应在颁布并贯彻实施前及时在公众媒体、行业内部及主管部门相关信息平台上公开宣传，引起</w:t>
            </w:r>
            <w:r>
              <w:rPr>
                <w:rFonts w:hint="eastAsia" w:ascii="Times New Roman"/>
                <w:szCs w:val="21"/>
              </w:rPr>
              <w:t>黑臭水体整治及评估相关</w:t>
            </w:r>
            <w:r>
              <w:rPr>
                <w:rFonts w:ascii="Times New Roman"/>
                <w:szCs w:val="21"/>
              </w:rPr>
              <w:t>企业及社会公众的了解与重视。使相关企业能够积极主动地学习标准、参加培训、结合自身经营特点对标</w:t>
            </w:r>
            <w:r>
              <w:rPr>
                <w:rFonts w:hint="eastAsia" w:ascii="Times New Roman"/>
                <w:szCs w:val="21"/>
              </w:rPr>
              <w:t>标</w:t>
            </w:r>
            <w:r>
              <w:rPr>
                <w:rFonts w:ascii="Times New Roman"/>
                <w:szCs w:val="21"/>
              </w:rPr>
              <w:t>准要求，认真准备贯彻实施。</w:t>
            </w:r>
          </w:p>
          <w:p>
            <w:pPr>
              <w:pStyle w:val="26"/>
              <w:keepNext w:val="0"/>
              <w:keepLines w:val="0"/>
              <w:pageBreakBefore w:val="0"/>
              <w:widowControl/>
              <w:kinsoku/>
              <w:wordWrap/>
              <w:overflowPunct/>
              <w:topLinePunct w:val="0"/>
              <w:autoSpaceDE w:val="0"/>
              <w:autoSpaceDN w:val="0"/>
              <w:bidi w:val="0"/>
              <w:adjustRightInd w:val="0"/>
              <w:snapToGrid/>
              <w:spacing w:line="288" w:lineRule="auto"/>
              <w:contextualSpacing/>
              <w:textAlignment w:val="auto"/>
              <w:rPr>
                <w:rFonts w:ascii="Times New Roman"/>
                <w:szCs w:val="21"/>
              </w:rPr>
            </w:pPr>
            <w:r>
              <w:rPr>
                <w:rFonts w:ascii="Times New Roman"/>
                <w:szCs w:val="21"/>
              </w:rPr>
              <w:t>编制单位应对</w:t>
            </w:r>
            <w:r>
              <w:rPr>
                <w:rFonts w:hint="eastAsia" w:ascii="Times New Roman"/>
                <w:szCs w:val="21"/>
              </w:rPr>
              <w:t>标准</w:t>
            </w:r>
            <w:r>
              <w:rPr>
                <w:rFonts w:ascii="Times New Roman"/>
                <w:szCs w:val="21"/>
              </w:rPr>
              <w:t>内容开展宣贯工作。</w:t>
            </w:r>
          </w:p>
          <w:p>
            <w:pPr>
              <w:pStyle w:val="26"/>
              <w:keepNext w:val="0"/>
              <w:keepLines w:val="0"/>
              <w:pageBreakBefore w:val="0"/>
              <w:widowControl/>
              <w:kinsoku/>
              <w:wordWrap/>
              <w:overflowPunct/>
              <w:topLinePunct w:val="0"/>
              <w:autoSpaceDE w:val="0"/>
              <w:autoSpaceDN w:val="0"/>
              <w:bidi w:val="0"/>
              <w:adjustRightInd w:val="0"/>
              <w:snapToGrid/>
              <w:spacing w:line="288" w:lineRule="auto"/>
              <w:contextualSpacing/>
              <w:textAlignment w:val="auto"/>
              <w:rPr>
                <w:rFonts w:ascii="Times New Roman"/>
                <w:szCs w:val="21"/>
              </w:rPr>
            </w:pPr>
            <w:r>
              <w:rPr>
                <w:rFonts w:ascii="Times New Roman"/>
                <w:szCs w:val="21"/>
              </w:rPr>
              <w:t>一、宣贯对象</w:t>
            </w:r>
          </w:p>
          <w:p>
            <w:pPr>
              <w:pStyle w:val="26"/>
              <w:keepNext w:val="0"/>
              <w:keepLines w:val="0"/>
              <w:pageBreakBefore w:val="0"/>
              <w:widowControl/>
              <w:kinsoku/>
              <w:wordWrap/>
              <w:overflowPunct/>
              <w:topLinePunct w:val="0"/>
              <w:autoSpaceDE w:val="0"/>
              <w:autoSpaceDN w:val="0"/>
              <w:bidi w:val="0"/>
              <w:adjustRightInd w:val="0"/>
              <w:snapToGrid/>
              <w:spacing w:line="288" w:lineRule="auto"/>
              <w:contextualSpacing/>
              <w:textAlignment w:val="auto"/>
              <w:rPr>
                <w:rFonts w:ascii="Times New Roman"/>
                <w:szCs w:val="21"/>
              </w:rPr>
            </w:pPr>
            <w:r>
              <w:rPr>
                <w:rFonts w:hint="eastAsia" w:ascii="Times New Roman"/>
                <w:szCs w:val="21"/>
              </w:rPr>
              <w:t>包括市、县住房和城乡建设局、生态环境局、城管局、农业农村局等有关部门、行业协会和有关企业生产经营单位的主要负责人、生产管理人员和其他从业人员等。</w:t>
            </w:r>
          </w:p>
          <w:p>
            <w:pPr>
              <w:pStyle w:val="26"/>
              <w:keepNext w:val="0"/>
              <w:keepLines w:val="0"/>
              <w:pageBreakBefore w:val="0"/>
              <w:widowControl/>
              <w:kinsoku/>
              <w:wordWrap/>
              <w:overflowPunct/>
              <w:topLinePunct w:val="0"/>
              <w:autoSpaceDE w:val="0"/>
              <w:autoSpaceDN w:val="0"/>
              <w:bidi w:val="0"/>
              <w:adjustRightInd w:val="0"/>
              <w:snapToGrid/>
              <w:spacing w:line="288" w:lineRule="auto"/>
              <w:contextualSpacing/>
              <w:textAlignment w:val="auto"/>
              <w:rPr>
                <w:rFonts w:ascii="Times New Roman"/>
                <w:szCs w:val="21"/>
              </w:rPr>
            </w:pPr>
            <w:r>
              <w:rPr>
                <w:rFonts w:ascii="Times New Roman"/>
                <w:szCs w:val="21"/>
              </w:rPr>
              <w:t>二、宣贯目标</w:t>
            </w:r>
          </w:p>
          <w:p>
            <w:pPr>
              <w:pStyle w:val="26"/>
              <w:keepNext w:val="0"/>
              <w:keepLines w:val="0"/>
              <w:pageBreakBefore w:val="0"/>
              <w:widowControl/>
              <w:kinsoku/>
              <w:wordWrap/>
              <w:overflowPunct/>
              <w:topLinePunct w:val="0"/>
              <w:autoSpaceDE w:val="0"/>
              <w:autoSpaceDN w:val="0"/>
              <w:bidi w:val="0"/>
              <w:adjustRightInd w:val="0"/>
              <w:snapToGrid/>
              <w:spacing w:line="288" w:lineRule="auto"/>
              <w:contextualSpacing/>
              <w:textAlignment w:val="auto"/>
              <w:rPr>
                <w:rFonts w:ascii="Times New Roman"/>
                <w:szCs w:val="21"/>
              </w:rPr>
            </w:pPr>
            <w:r>
              <w:rPr>
                <w:rFonts w:ascii="Times New Roman"/>
                <w:szCs w:val="21"/>
              </w:rPr>
              <w:t>提升</w:t>
            </w:r>
            <w:r>
              <w:rPr>
                <w:rFonts w:hint="eastAsia" w:ascii="Times New Roman"/>
                <w:szCs w:val="21"/>
              </w:rPr>
              <w:t>宿州市</w:t>
            </w:r>
            <w:r>
              <w:rPr>
                <w:rFonts w:ascii="Times New Roman"/>
                <w:szCs w:val="21"/>
              </w:rPr>
              <w:t>各级</w:t>
            </w:r>
            <w:r>
              <w:rPr>
                <w:rFonts w:hint="eastAsia" w:ascii="Times New Roman"/>
                <w:szCs w:val="21"/>
              </w:rPr>
              <w:t>黑臭水体</w:t>
            </w:r>
            <w:r>
              <w:rPr>
                <w:rFonts w:ascii="Times New Roman"/>
                <w:szCs w:val="21"/>
              </w:rPr>
              <w:t>管理部门、建设单位、施工单位</w:t>
            </w:r>
            <w:r>
              <w:rPr>
                <w:rFonts w:hint="eastAsia" w:ascii="Times New Roman"/>
                <w:szCs w:val="21"/>
              </w:rPr>
              <w:t>、评估单位</w:t>
            </w:r>
            <w:r>
              <w:rPr>
                <w:rFonts w:ascii="Times New Roman"/>
                <w:szCs w:val="21"/>
              </w:rPr>
              <w:t>的相关人员业务水平，使管理、建设人员能够正确理解和熟练使用该标准</w:t>
            </w:r>
            <w:r>
              <w:rPr>
                <w:rFonts w:hint="eastAsia" w:ascii="Times New Roman"/>
                <w:szCs w:val="21"/>
              </w:rPr>
              <w:t>，进而顺利开展黑臭水体整治评估工作，</w:t>
            </w:r>
          </w:p>
          <w:p>
            <w:pPr>
              <w:pStyle w:val="26"/>
              <w:keepNext w:val="0"/>
              <w:keepLines w:val="0"/>
              <w:pageBreakBefore w:val="0"/>
              <w:widowControl/>
              <w:kinsoku/>
              <w:wordWrap/>
              <w:overflowPunct/>
              <w:topLinePunct w:val="0"/>
              <w:autoSpaceDE w:val="0"/>
              <w:autoSpaceDN w:val="0"/>
              <w:bidi w:val="0"/>
              <w:adjustRightInd w:val="0"/>
              <w:snapToGrid/>
              <w:spacing w:line="288" w:lineRule="auto"/>
              <w:contextualSpacing/>
              <w:textAlignment w:val="auto"/>
              <w:rPr>
                <w:rFonts w:ascii="Times New Roman"/>
                <w:szCs w:val="21"/>
              </w:rPr>
            </w:pPr>
            <w:r>
              <w:rPr>
                <w:rFonts w:ascii="Times New Roman"/>
                <w:szCs w:val="21"/>
              </w:rPr>
              <w:t>三、宣贯步骤</w:t>
            </w:r>
          </w:p>
          <w:p>
            <w:pPr>
              <w:pStyle w:val="26"/>
              <w:keepNext w:val="0"/>
              <w:keepLines w:val="0"/>
              <w:pageBreakBefore w:val="0"/>
              <w:widowControl/>
              <w:kinsoku/>
              <w:wordWrap/>
              <w:overflowPunct/>
              <w:topLinePunct w:val="0"/>
              <w:autoSpaceDE w:val="0"/>
              <w:autoSpaceDN w:val="0"/>
              <w:bidi w:val="0"/>
              <w:adjustRightInd w:val="0"/>
              <w:snapToGrid/>
              <w:spacing w:line="288" w:lineRule="auto"/>
              <w:contextualSpacing/>
              <w:textAlignment w:val="auto"/>
              <w:rPr>
                <w:rFonts w:ascii="Times New Roman"/>
                <w:szCs w:val="21"/>
              </w:rPr>
            </w:pPr>
            <w:r>
              <w:rPr>
                <w:rFonts w:ascii="Times New Roman"/>
                <w:szCs w:val="21"/>
              </w:rPr>
              <w:t>分为三个阶段进行。</w:t>
            </w:r>
          </w:p>
          <w:p>
            <w:pPr>
              <w:pStyle w:val="26"/>
              <w:keepNext w:val="0"/>
              <w:keepLines w:val="0"/>
              <w:pageBreakBefore w:val="0"/>
              <w:widowControl/>
              <w:kinsoku/>
              <w:wordWrap/>
              <w:overflowPunct/>
              <w:topLinePunct w:val="0"/>
              <w:autoSpaceDE w:val="0"/>
              <w:autoSpaceDN w:val="0"/>
              <w:bidi w:val="0"/>
              <w:adjustRightInd w:val="0"/>
              <w:snapToGrid/>
              <w:spacing w:line="288" w:lineRule="auto"/>
              <w:contextualSpacing/>
              <w:textAlignment w:val="auto"/>
              <w:rPr>
                <w:rFonts w:ascii="Times New Roman"/>
                <w:szCs w:val="21"/>
              </w:rPr>
            </w:pPr>
            <w:r>
              <w:rPr>
                <w:rFonts w:ascii="Times New Roman"/>
                <w:szCs w:val="21"/>
              </w:rPr>
              <w:t>1.宣传发动阶段。各有关单位要建立宣贯组织机构，制定宣贯实施方案，召开宣贯专门会议，安排部署宣贯工作，印制本行业领域相应的宣贯材料等。</w:t>
            </w:r>
          </w:p>
          <w:p>
            <w:pPr>
              <w:pStyle w:val="26"/>
              <w:keepNext w:val="0"/>
              <w:keepLines w:val="0"/>
              <w:pageBreakBefore w:val="0"/>
              <w:widowControl/>
              <w:kinsoku/>
              <w:wordWrap/>
              <w:overflowPunct/>
              <w:topLinePunct w:val="0"/>
              <w:autoSpaceDE w:val="0"/>
              <w:autoSpaceDN w:val="0"/>
              <w:bidi w:val="0"/>
              <w:adjustRightInd w:val="0"/>
              <w:snapToGrid/>
              <w:spacing w:line="288" w:lineRule="auto"/>
              <w:contextualSpacing/>
              <w:textAlignment w:val="auto"/>
              <w:rPr>
                <w:rFonts w:ascii="Times New Roman"/>
                <w:szCs w:val="21"/>
              </w:rPr>
            </w:pPr>
            <w:r>
              <w:rPr>
                <w:rFonts w:ascii="Times New Roman"/>
                <w:szCs w:val="21"/>
              </w:rPr>
              <w:t>2.组织宣贯阶段。按照本单位宣贯方案的要求，采取网站宣传、专题会议</w:t>
            </w:r>
            <w:r>
              <w:rPr>
                <w:rFonts w:hint="eastAsia" w:ascii="Times New Roman"/>
                <w:szCs w:val="21"/>
              </w:rPr>
              <w:t>及</w:t>
            </w:r>
            <w:r>
              <w:rPr>
                <w:rFonts w:ascii="Times New Roman"/>
                <w:szCs w:val="21"/>
              </w:rPr>
              <w:t>专项培训等多种形式，组织开展地方标准宣贯工作，确保宣贯对象全覆盖，宣贯内容全知悉。</w:t>
            </w:r>
          </w:p>
          <w:p>
            <w:pPr>
              <w:pStyle w:val="26"/>
              <w:keepNext w:val="0"/>
              <w:keepLines w:val="0"/>
              <w:pageBreakBefore w:val="0"/>
              <w:widowControl/>
              <w:kinsoku/>
              <w:wordWrap/>
              <w:overflowPunct/>
              <w:topLinePunct w:val="0"/>
              <w:autoSpaceDE w:val="0"/>
              <w:autoSpaceDN w:val="0"/>
              <w:bidi w:val="0"/>
              <w:adjustRightInd w:val="0"/>
              <w:snapToGrid/>
              <w:spacing w:line="288" w:lineRule="auto"/>
              <w:contextualSpacing/>
              <w:textAlignment w:val="auto"/>
              <w:rPr>
                <w:rFonts w:ascii="Times New Roman"/>
                <w:szCs w:val="21"/>
              </w:rPr>
            </w:pPr>
            <w:r>
              <w:rPr>
                <w:rFonts w:ascii="Times New Roman"/>
                <w:szCs w:val="21"/>
              </w:rPr>
              <w:t>3.全面落实阶段。将地方标准宣贯落实情况纳入日常监管，定期或不定期开展督查，并加大督查结果运用，确保本标准能够全方位贯彻落实。</w:t>
            </w:r>
          </w:p>
          <w:p>
            <w:pPr>
              <w:pStyle w:val="26"/>
              <w:keepNext w:val="0"/>
              <w:keepLines w:val="0"/>
              <w:pageBreakBefore w:val="0"/>
              <w:widowControl/>
              <w:kinsoku/>
              <w:wordWrap/>
              <w:overflowPunct/>
              <w:topLinePunct w:val="0"/>
              <w:autoSpaceDE w:val="0"/>
              <w:autoSpaceDN w:val="0"/>
              <w:bidi w:val="0"/>
              <w:adjustRightInd w:val="0"/>
              <w:snapToGrid/>
              <w:spacing w:line="288" w:lineRule="auto"/>
              <w:contextualSpacing/>
              <w:textAlignment w:val="auto"/>
              <w:rPr>
                <w:rFonts w:ascii="Times New Roman"/>
                <w:szCs w:val="21"/>
              </w:rPr>
            </w:pPr>
            <w:r>
              <w:rPr>
                <w:rFonts w:ascii="Times New Roman"/>
                <w:szCs w:val="21"/>
              </w:rPr>
              <w:t>四、宣贯方式</w:t>
            </w:r>
          </w:p>
          <w:p>
            <w:pPr>
              <w:pStyle w:val="26"/>
              <w:keepNext w:val="0"/>
              <w:keepLines w:val="0"/>
              <w:pageBreakBefore w:val="0"/>
              <w:widowControl/>
              <w:kinsoku/>
              <w:wordWrap/>
              <w:overflowPunct/>
              <w:topLinePunct w:val="0"/>
              <w:autoSpaceDE w:val="0"/>
              <w:autoSpaceDN w:val="0"/>
              <w:bidi w:val="0"/>
              <w:adjustRightInd w:val="0"/>
              <w:snapToGrid/>
              <w:spacing w:line="288" w:lineRule="auto"/>
              <w:contextualSpacing/>
              <w:textAlignment w:val="auto"/>
              <w:rPr>
                <w:rFonts w:ascii="Times New Roman"/>
                <w:szCs w:val="21"/>
              </w:rPr>
            </w:pPr>
            <w:r>
              <w:rPr>
                <w:rFonts w:ascii="Times New Roman"/>
                <w:szCs w:val="21"/>
              </w:rPr>
              <w:t>一是利用网络宣传。充分利用本地区、本系统的杂志报刊、门户网站、微信公众号等媒体资源全方位、多角度、深层次的宣传报道。</w:t>
            </w:r>
          </w:p>
          <w:p>
            <w:pPr>
              <w:pStyle w:val="26"/>
              <w:keepNext w:val="0"/>
              <w:keepLines w:val="0"/>
              <w:pageBreakBefore w:val="0"/>
              <w:widowControl/>
              <w:kinsoku/>
              <w:wordWrap/>
              <w:overflowPunct/>
              <w:topLinePunct w:val="0"/>
              <w:autoSpaceDE w:val="0"/>
              <w:autoSpaceDN w:val="0"/>
              <w:bidi w:val="0"/>
              <w:adjustRightInd w:val="0"/>
              <w:snapToGrid/>
              <w:spacing w:line="288" w:lineRule="auto"/>
              <w:contextualSpacing/>
              <w:textAlignment w:val="auto"/>
              <w:rPr>
                <w:rFonts w:ascii="Times New Roman"/>
                <w:szCs w:val="21"/>
              </w:rPr>
            </w:pPr>
            <w:r>
              <w:rPr>
                <w:rFonts w:ascii="Times New Roman"/>
                <w:szCs w:val="21"/>
              </w:rPr>
              <w:t>二是召开学习宣传会。通过举办研讨、经验交流、辅导讲座、专家授课、对标学习等宣贯形式，全面系统组织学习。</w:t>
            </w:r>
          </w:p>
          <w:p>
            <w:pPr>
              <w:pStyle w:val="26"/>
              <w:keepNext w:val="0"/>
              <w:keepLines w:val="0"/>
              <w:pageBreakBefore w:val="0"/>
              <w:widowControl/>
              <w:kinsoku/>
              <w:wordWrap/>
              <w:overflowPunct/>
              <w:topLinePunct w:val="0"/>
              <w:autoSpaceDE w:val="0"/>
              <w:autoSpaceDN w:val="0"/>
              <w:bidi w:val="0"/>
              <w:adjustRightInd w:val="0"/>
              <w:snapToGrid/>
              <w:spacing w:line="288" w:lineRule="auto"/>
              <w:contextualSpacing/>
              <w:textAlignment w:val="auto"/>
              <w:rPr>
                <w:rFonts w:ascii="Times New Roman"/>
                <w:szCs w:val="21"/>
              </w:rPr>
            </w:pPr>
            <w:r>
              <w:rPr>
                <w:rFonts w:ascii="Times New Roman"/>
                <w:szCs w:val="21"/>
              </w:rPr>
              <w:t>三是开展相关人员培训。要对各级市政管理、设计、建设、施工人员开展自主培训，使相关人员理解标准内容，能够正确理解和熟悉使用该标准。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58" w:type="dxa"/>
            <w:gridSpan w:val="6"/>
            <w:vAlign w:val="center"/>
          </w:tcPr>
          <w:p>
            <w:pPr>
              <w:pStyle w:val="26"/>
              <w:adjustRightInd w:val="0"/>
              <w:spacing w:line="360" w:lineRule="auto"/>
              <w:ind w:firstLine="0" w:firstLineChars="0"/>
              <w:contextualSpacing/>
              <w:rPr>
                <w:rFonts w:ascii="Times New Roman"/>
                <w:szCs w:val="21"/>
              </w:rPr>
            </w:pPr>
            <w:bookmarkStart w:id="20" w:name="_Toc464905561"/>
            <w:bookmarkStart w:id="21" w:name="_Toc464902856"/>
            <w:bookmarkStart w:id="22" w:name="_Toc464905813"/>
            <w:bookmarkStart w:id="23" w:name="_Toc465074270"/>
            <w:bookmarkStart w:id="24" w:name="_Toc464905617"/>
            <w:r>
              <w:rPr>
                <w:rFonts w:ascii="Times New Roman"/>
                <w:szCs w:val="21"/>
              </w:rPr>
              <w:t>9、废止现行相关标准的建议</w:t>
            </w:r>
            <w:bookmarkEnd w:id="20"/>
            <w:bookmarkEnd w:id="21"/>
            <w:bookmarkEnd w:id="22"/>
            <w:bookmarkEnd w:id="23"/>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58" w:type="dxa"/>
            <w:gridSpan w:val="6"/>
            <w:vAlign w:val="center"/>
          </w:tcPr>
          <w:p>
            <w:pPr>
              <w:pStyle w:val="26"/>
              <w:adjustRightInd w:val="0"/>
              <w:spacing w:line="360" w:lineRule="auto"/>
              <w:ind w:firstLine="0" w:firstLineChars="0"/>
              <w:contextualSpacing/>
              <w:rPr>
                <w:rFonts w:ascii="Times New Roman"/>
                <w:szCs w:val="21"/>
              </w:rPr>
            </w:pPr>
            <w:r>
              <w:rPr>
                <w:rFonts w:ascii="Times New Roman"/>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58" w:type="dxa"/>
            <w:gridSpan w:val="6"/>
            <w:vAlign w:val="center"/>
          </w:tcPr>
          <w:p>
            <w:pPr>
              <w:pStyle w:val="26"/>
              <w:adjustRightInd w:val="0"/>
              <w:spacing w:line="360" w:lineRule="auto"/>
              <w:ind w:firstLine="0" w:firstLineChars="0"/>
              <w:contextualSpacing/>
              <w:rPr>
                <w:rFonts w:ascii="Times New Roman"/>
                <w:szCs w:val="21"/>
              </w:rPr>
            </w:pPr>
            <w:bookmarkStart w:id="25" w:name="_Toc464902857"/>
            <w:bookmarkStart w:id="26" w:name="_Toc464905562"/>
            <w:bookmarkStart w:id="27" w:name="_Toc464905618"/>
            <w:bookmarkStart w:id="28" w:name="_Toc465074271"/>
            <w:bookmarkStart w:id="29" w:name="_Toc464905814"/>
            <w:r>
              <w:rPr>
                <w:rFonts w:ascii="Times New Roman"/>
                <w:szCs w:val="21"/>
              </w:rPr>
              <w:t>10、其它应予说明的事项</w:t>
            </w:r>
            <w:bookmarkEnd w:id="25"/>
            <w:bookmarkEnd w:id="26"/>
            <w:bookmarkEnd w:id="27"/>
            <w:bookmarkEnd w:id="28"/>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58" w:type="dxa"/>
            <w:gridSpan w:val="6"/>
            <w:vAlign w:val="center"/>
          </w:tcPr>
          <w:p>
            <w:pPr>
              <w:pStyle w:val="26"/>
              <w:adjustRightInd w:val="0"/>
              <w:spacing w:line="360" w:lineRule="auto"/>
              <w:ind w:firstLine="0" w:firstLineChars="0"/>
              <w:contextualSpacing/>
              <w:rPr>
                <w:rFonts w:ascii="Times New Roman"/>
                <w:szCs w:val="21"/>
              </w:rPr>
            </w:pPr>
            <w:r>
              <w:rPr>
                <w:rFonts w:ascii="Times New Roman"/>
                <w:szCs w:val="21"/>
              </w:rPr>
              <w:t>无</w:t>
            </w:r>
          </w:p>
        </w:tc>
      </w:tr>
    </w:tbl>
    <w:p>
      <w:pPr>
        <w:pStyle w:val="21"/>
        <w:tabs>
          <w:tab w:val="left" w:pos="435"/>
        </w:tabs>
        <w:jc w:val="left"/>
      </w:pPr>
      <w:r>
        <w:rPr>
          <w:rFonts w:hint="eastAsia"/>
        </w:rPr>
        <w:t>没有的请填写“无”。</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fldChar w:fldCharType="begin"/>
    </w:r>
    <w:r>
      <w:instrText xml:space="preserve">PAGE   \* MERGEFORMAT</w:instrText>
    </w:r>
    <w:r>
      <w:fldChar w:fldCharType="separate"/>
    </w:r>
    <w:r>
      <w:rPr>
        <w:lang w:val="zh-CN"/>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33E424"/>
    <w:multiLevelType w:val="singleLevel"/>
    <w:tmpl w:val="A733E424"/>
    <w:lvl w:ilvl="0" w:tentative="0">
      <w:start w:val="1"/>
      <w:numFmt w:val="decimal"/>
      <w:suff w:val="nothing"/>
      <w:lvlText w:val="%1．"/>
      <w:lvlJc w:val="left"/>
      <w:pPr>
        <w:ind w:left="0" w:firstLine="400"/>
      </w:pPr>
      <w:rPr>
        <w:rFonts w:hint="default"/>
      </w:rPr>
    </w:lvl>
  </w:abstractNum>
  <w:abstractNum w:abstractNumId="1">
    <w:nsid w:val="030C560D"/>
    <w:multiLevelType w:val="multilevel"/>
    <w:tmpl w:val="030C560D"/>
    <w:lvl w:ilvl="0" w:tentative="0">
      <w:start w:val="1"/>
      <w:numFmt w:val="decimal"/>
      <w:suff w:val="nothing"/>
      <w:lvlText w:val="%1．"/>
      <w:lvlJc w:val="left"/>
      <w:pPr>
        <w:ind w:left="0" w:firstLine="400"/>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079102AD"/>
    <w:multiLevelType w:val="multilevel"/>
    <w:tmpl w:val="079102AD"/>
    <w:lvl w:ilvl="0" w:tentative="0">
      <w:start w:val="1"/>
      <w:numFmt w:val="decimal"/>
      <w:pStyle w:val="22"/>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2A8F7113"/>
    <w:multiLevelType w:val="multilevel"/>
    <w:tmpl w:val="2A8F7113"/>
    <w:lvl w:ilvl="0" w:tentative="0">
      <w:start w:val="1"/>
      <w:numFmt w:val="upperLetter"/>
      <w:pStyle w:val="28"/>
      <w:suff w:val="space"/>
      <w:lvlText w:val="%1"/>
      <w:lvlJc w:val="left"/>
      <w:pPr>
        <w:ind w:left="623" w:hanging="425"/>
      </w:pPr>
      <w:rPr>
        <w:rFonts w:hint="eastAsia"/>
      </w:rPr>
    </w:lvl>
    <w:lvl w:ilvl="1" w:tentative="0">
      <w:start w:val="1"/>
      <w:numFmt w:val="decimal"/>
      <w:pStyle w:val="29"/>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4">
    <w:nsid w:val="48802D1C"/>
    <w:multiLevelType w:val="multilevel"/>
    <w:tmpl w:val="48802D1C"/>
    <w:lvl w:ilvl="0" w:tentative="0">
      <w:start w:val="1"/>
      <w:numFmt w:val="upperLetter"/>
      <w:pStyle w:val="24"/>
      <w:lvlText w:val="%1"/>
      <w:lvlJc w:val="left"/>
      <w:pPr>
        <w:ind w:left="420" w:hanging="420"/>
      </w:pPr>
      <w:rPr>
        <w:rFonts w:hint="eastAsia"/>
      </w:rPr>
    </w:lvl>
    <w:lvl w:ilvl="1" w:tentative="0">
      <w:start w:val="1"/>
      <w:numFmt w:val="decimal"/>
      <w:pStyle w:val="19"/>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5603797C"/>
    <w:multiLevelType w:val="multilevel"/>
    <w:tmpl w:val="5603797C"/>
    <w:lvl w:ilvl="0" w:tentative="0">
      <w:start w:val="1"/>
      <w:numFmt w:val="upperLetter"/>
      <w:pStyle w:val="25"/>
      <w:suff w:val="space"/>
      <w:lvlText w:val="%1"/>
      <w:lvlJc w:val="left"/>
      <w:pPr>
        <w:ind w:left="425" w:hanging="425"/>
      </w:pPr>
      <w:rPr>
        <w:rFonts w:hint="eastAsia"/>
      </w:rPr>
    </w:lvl>
    <w:lvl w:ilvl="1" w:tentative="0">
      <w:start w:val="1"/>
      <w:numFmt w:val="decimal"/>
      <w:pStyle w:val="14"/>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60B55DC2"/>
    <w:multiLevelType w:val="multilevel"/>
    <w:tmpl w:val="60B55DC2"/>
    <w:lvl w:ilvl="0" w:tentative="0">
      <w:start w:val="1"/>
      <w:numFmt w:val="upperLetter"/>
      <w:pStyle w:val="32"/>
      <w:lvlText w:val="%1"/>
      <w:lvlJc w:val="left"/>
      <w:pPr>
        <w:tabs>
          <w:tab w:val="left" w:pos="0"/>
        </w:tabs>
        <w:ind w:left="0" w:hanging="425"/>
      </w:pPr>
      <w:rPr>
        <w:rFonts w:hint="eastAsia"/>
      </w:rPr>
    </w:lvl>
    <w:lvl w:ilvl="1" w:tentative="0">
      <w:start w:val="1"/>
      <w:numFmt w:val="decimal"/>
      <w:pStyle w:val="33"/>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7">
    <w:nsid w:val="657D3FBC"/>
    <w:multiLevelType w:val="multilevel"/>
    <w:tmpl w:val="657D3FBC"/>
    <w:lvl w:ilvl="0" w:tentative="0">
      <w:start w:val="1"/>
      <w:numFmt w:val="upperLetter"/>
      <w:pStyle w:val="13"/>
      <w:suff w:val="nothing"/>
      <w:lvlText w:val="附录%1"/>
      <w:lvlJc w:val="left"/>
      <w:pPr>
        <w:ind w:left="0" w:firstLine="0"/>
      </w:pPr>
      <w:rPr>
        <w:rFonts w:hint="eastAsia"/>
        <w:spacing w:val="100"/>
      </w:rPr>
    </w:lvl>
    <w:lvl w:ilvl="1" w:tentative="0">
      <w:start w:val="1"/>
      <w:numFmt w:val="decimal"/>
      <w:pStyle w:val="15"/>
      <w:suff w:val="nothing"/>
      <w:lvlText w:val="%1.%2　"/>
      <w:lvlJc w:val="left"/>
      <w:pPr>
        <w:ind w:left="0" w:firstLine="0"/>
      </w:pPr>
      <w:rPr>
        <w:rFonts w:hint="eastAsia" w:ascii="黑体" w:eastAsia="黑体"/>
        <w:b w:val="0"/>
        <w:i w:val="0"/>
        <w:sz w:val="21"/>
      </w:rPr>
    </w:lvl>
    <w:lvl w:ilvl="2" w:tentative="0">
      <w:start w:val="1"/>
      <w:numFmt w:val="decimal"/>
      <w:pStyle w:val="16"/>
      <w:suff w:val="nothing"/>
      <w:lvlText w:val="%1.%2.%3　"/>
      <w:lvlJc w:val="left"/>
      <w:pPr>
        <w:ind w:left="0" w:firstLine="0"/>
      </w:pPr>
      <w:rPr>
        <w:rFonts w:hint="eastAsia" w:ascii="黑体" w:eastAsia="黑体"/>
        <w:b w:val="0"/>
        <w:i w:val="0"/>
        <w:sz w:val="21"/>
      </w:rPr>
    </w:lvl>
    <w:lvl w:ilvl="3" w:tentative="0">
      <w:start w:val="1"/>
      <w:numFmt w:val="decimal"/>
      <w:pStyle w:val="17"/>
      <w:suff w:val="nothing"/>
      <w:lvlText w:val="%1.%2.%3.%4　"/>
      <w:lvlJc w:val="left"/>
      <w:pPr>
        <w:ind w:left="0" w:firstLine="0"/>
      </w:pPr>
      <w:rPr>
        <w:rFonts w:hint="eastAsia" w:ascii="黑体" w:eastAsia="黑体"/>
        <w:b w:val="0"/>
        <w:i w:val="0"/>
        <w:sz w:val="21"/>
      </w:rPr>
    </w:lvl>
    <w:lvl w:ilvl="4" w:tentative="0">
      <w:start w:val="1"/>
      <w:numFmt w:val="decimal"/>
      <w:pStyle w:val="18"/>
      <w:suff w:val="nothing"/>
      <w:lvlText w:val="%1.%2.%3.%4.%5　"/>
      <w:lvlJc w:val="left"/>
      <w:pPr>
        <w:ind w:left="0" w:firstLine="0"/>
      </w:pPr>
      <w:rPr>
        <w:rFonts w:hint="eastAsia" w:ascii="黑体" w:eastAsia="黑体"/>
        <w:b w:val="0"/>
        <w:i w:val="0"/>
        <w:sz w:val="21"/>
      </w:rPr>
    </w:lvl>
    <w:lvl w:ilvl="5" w:tentative="0">
      <w:start w:val="1"/>
      <w:numFmt w:val="decimal"/>
      <w:pStyle w:val="20"/>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6DBF04F4"/>
    <w:multiLevelType w:val="multilevel"/>
    <w:tmpl w:val="6DBF04F4"/>
    <w:lvl w:ilvl="0" w:tentative="0">
      <w:start w:val="1"/>
      <w:numFmt w:val="none"/>
      <w:pStyle w:val="21"/>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7"/>
  </w:num>
  <w:num w:numId="2">
    <w:abstractNumId w:val="5"/>
  </w:num>
  <w:num w:numId="3">
    <w:abstractNumId w:val="4"/>
  </w:num>
  <w:num w:numId="4">
    <w:abstractNumId w:val="8"/>
  </w:num>
  <w:num w:numId="5">
    <w:abstractNumId w:val="2"/>
  </w:num>
  <w:num w:numId="6">
    <w:abstractNumId w:val="3"/>
  </w:num>
  <w:num w:numId="7">
    <w:abstractNumId w:val="6"/>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NjNTI2YTE1YzJkYmY5MGM3ODEwYTgyNGZiMDkzOGQifQ=="/>
  </w:docVars>
  <w:rsids>
    <w:rsidRoot w:val="00172A27"/>
    <w:rsid w:val="000176A4"/>
    <w:rsid w:val="00044729"/>
    <w:rsid w:val="00093027"/>
    <w:rsid w:val="00095A83"/>
    <w:rsid w:val="000B157B"/>
    <w:rsid w:val="000F074C"/>
    <w:rsid w:val="00115202"/>
    <w:rsid w:val="00151F11"/>
    <w:rsid w:val="00167B65"/>
    <w:rsid w:val="00172A27"/>
    <w:rsid w:val="001E101D"/>
    <w:rsid w:val="001E2385"/>
    <w:rsid w:val="001F6C22"/>
    <w:rsid w:val="00204557"/>
    <w:rsid w:val="0029576C"/>
    <w:rsid w:val="00296150"/>
    <w:rsid w:val="002F2D5F"/>
    <w:rsid w:val="00326F37"/>
    <w:rsid w:val="0034527C"/>
    <w:rsid w:val="003554D8"/>
    <w:rsid w:val="00377076"/>
    <w:rsid w:val="00384B9C"/>
    <w:rsid w:val="00386245"/>
    <w:rsid w:val="003A4125"/>
    <w:rsid w:val="003C2AC8"/>
    <w:rsid w:val="003F315D"/>
    <w:rsid w:val="004109B6"/>
    <w:rsid w:val="004260DC"/>
    <w:rsid w:val="00436F6C"/>
    <w:rsid w:val="004374E4"/>
    <w:rsid w:val="0046378A"/>
    <w:rsid w:val="004C3BE1"/>
    <w:rsid w:val="005C4862"/>
    <w:rsid w:val="005F44B9"/>
    <w:rsid w:val="006344D2"/>
    <w:rsid w:val="006413BA"/>
    <w:rsid w:val="00641C6F"/>
    <w:rsid w:val="006F0E32"/>
    <w:rsid w:val="00715DCB"/>
    <w:rsid w:val="00733845"/>
    <w:rsid w:val="00761DCE"/>
    <w:rsid w:val="00762763"/>
    <w:rsid w:val="007D107E"/>
    <w:rsid w:val="00832F34"/>
    <w:rsid w:val="00861A56"/>
    <w:rsid w:val="0088141A"/>
    <w:rsid w:val="00886235"/>
    <w:rsid w:val="00893917"/>
    <w:rsid w:val="008B013F"/>
    <w:rsid w:val="008B47BA"/>
    <w:rsid w:val="008B5614"/>
    <w:rsid w:val="008C6658"/>
    <w:rsid w:val="009103C4"/>
    <w:rsid w:val="009130B4"/>
    <w:rsid w:val="00913D9C"/>
    <w:rsid w:val="009309A0"/>
    <w:rsid w:val="009312AA"/>
    <w:rsid w:val="00936D93"/>
    <w:rsid w:val="009420BB"/>
    <w:rsid w:val="00947AA7"/>
    <w:rsid w:val="00971072"/>
    <w:rsid w:val="00987B98"/>
    <w:rsid w:val="009A6C56"/>
    <w:rsid w:val="009B2ECE"/>
    <w:rsid w:val="009B665F"/>
    <w:rsid w:val="00A16B1F"/>
    <w:rsid w:val="00A17047"/>
    <w:rsid w:val="00A309D0"/>
    <w:rsid w:val="00A37AD6"/>
    <w:rsid w:val="00A40D88"/>
    <w:rsid w:val="00A64311"/>
    <w:rsid w:val="00A66F32"/>
    <w:rsid w:val="00A67BC4"/>
    <w:rsid w:val="00A94845"/>
    <w:rsid w:val="00A95BDF"/>
    <w:rsid w:val="00AC75DE"/>
    <w:rsid w:val="00AD0B80"/>
    <w:rsid w:val="00AF700D"/>
    <w:rsid w:val="00B26C6E"/>
    <w:rsid w:val="00C410D5"/>
    <w:rsid w:val="00C43B89"/>
    <w:rsid w:val="00CA3C81"/>
    <w:rsid w:val="00CA654A"/>
    <w:rsid w:val="00CC3C0D"/>
    <w:rsid w:val="00D06EC3"/>
    <w:rsid w:val="00D75905"/>
    <w:rsid w:val="00DA1C33"/>
    <w:rsid w:val="00DB0F9B"/>
    <w:rsid w:val="00DD66F6"/>
    <w:rsid w:val="00E566E2"/>
    <w:rsid w:val="00E619CA"/>
    <w:rsid w:val="00E65F11"/>
    <w:rsid w:val="00E812C7"/>
    <w:rsid w:val="00EE29C9"/>
    <w:rsid w:val="00EE53F6"/>
    <w:rsid w:val="00F50FED"/>
    <w:rsid w:val="00F60A2C"/>
    <w:rsid w:val="00FA2399"/>
    <w:rsid w:val="00FE24B6"/>
    <w:rsid w:val="00FF73A1"/>
    <w:rsid w:val="01B6046E"/>
    <w:rsid w:val="02A76009"/>
    <w:rsid w:val="0310654E"/>
    <w:rsid w:val="038B7CCA"/>
    <w:rsid w:val="03C03826"/>
    <w:rsid w:val="03C50E3C"/>
    <w:rsid w:val="03D42E2E"/>
    <w:rsid w:val="03FB660C"/>
    <w:rsid w:val="04293179"/>
    <w:rsid w:val="049727D9"/>
    <w:rsid w:val="04B36EE7"/>
    <w:rsid w:val="05000335"/>
    <w:rsid w:val="061340E1"/>
    <w:rsid w:val="06B71744"/>
    <w:rsid w:val="0704636F"/>
    <w:rsid w:val="07251F42"/>
    <w:rsid w:val="07460E10"/>
    <w:rsid w:val="0753078C"/>
    <w:rsid w:val="075449B1"/>
    <w:rsid w:val="07CF5DE6"/>
    <w:rsid w:val="0808754A"/>
    <w:rsid w:val="080A1514"/>
    <w:rsid w:val="08AC25CB"/>
    <w:rsid w:val="0A1B17B6"/>
    <w:rsid w:val="0A3D172D"/>
    <w:rsid w:val="0A6A44EC"/>
    <w:rsid w:val="0BC07085"/>
    <w:rsid w:val="0C032502"/>
    <w:rsid w:val="0D951880"/>
    <w:rsid w:val="0DC91529"/>
    <w:rsid w:val="0DCA7B73"/>
    <w:rsid w:val="0E1F739B"/>
    <w:rsid w:val="10806817"/>
    <w:rsid w:val="10B95885"/>
    <w:rsid w:val="10C1473A"/>
    <w:rsid w:val="110F36F7"/>
    <w:rsid w:val="11A93B4C"/>
    <w:rsid w:val="12B250F0"/>
    <w:rsid w:val="12EA5EB4"/>
    <w:rsid w:val="13B567D8"/>
    <w:rsid w:val="13FA068E"/>
    <w:rsid w:val="14522278"/>
    <w:rsid w:val="146E71FC"/>
    <w:rsid w:val="15D705BE"/>
    <w:rsid w:val="162E2871"/>
    <w:rsid w:val="1674297A"/>
    <w:rsid w:val="16DD7A0F"/>
    <w:rsid w:val="171265BE"/>
    <w:rsid w:val="18A8690B"/>
    <w:rsid w:val="19F618F8"/>
    <w:rsid w:val="1A5A2D98"/>
    <w:rsid w:val="1ABD1A42"/>
    <w:rsid w:val="1B6C00C4"/>
    <w:rsid w:val="1B8C5C4B"/>
    <w:rsid w:val="1BC9407B"/>
    <w:rsid w:val="1C5D17BA"/>
    <w:rsid w:val="1C8054A9"/>
    <w:rsid w:val="1C9A2A0F"/>
    <w:rsid w:val="1CEF76F7"/>
    <w:rsid w:val="1D0C119C"/>
    <w:rsid w:val="1D33076D"/>
    <w:rsid w:val="206831D9"/>
    <w:rsid w:val="206A69F4"/>
    <w:rsid w:val="207277FE"/>
    <w:rsid w:val="20AC0F62"/>
    <w:rsid w:val="20CE53FA"/>
    <w:rsid w:val="21893052"/>
    <w:rsid w:val="21D91D1F"/>
    <w:rsid w:val="222F59A7"/>
    <w:rsid w:val="23360FB7"/>
    <w:rsid w:val="235A74A9"/>
    <w:rsid w:val="23675615"/>
    <w:rsid w:val="23BB07F3"/>
    <w:rsid w:val="23BC5C53"/>
    <w:rsid w:val="23FE3883"/>
    <w:rsid w:val="24A106B2"/>
    <w:rsid w:val="24E36265"/>
    <w:rsid w:val="25284930"/>
    <w:rsid w:val="25434BDC"/>
    <w:rsid w:val="25965D3D"/>
    <w:rsid w:val="265E685B"/>
    <w:rsid w:val="26881B2A"/>
    <w:rsid w:val="27A209C9"/>
    <w:rsid w:val="288564FC"/>
    <w:rsid w:val="289B1FE8"/>
    <w:rsid w:val="29656DB6"/>
    <w:rsid w:val="29826D04"/>
    <w:rsid w:val="2A443FBA"/>
    <w:rsid w:val="2A7D54AD"/>
    <w:rsid w:val="2AA66A22"/>
    <w:rsid w:val="2B3A7377"/>
    <w:rsid w:val="2B601334"/>
    <w:rsid w:val="2CC17B44"/>
    <w:rsid w:val="2D2B1461"/>
    <w:rsid w:val="2D5B4C0F"/>
    <w:rsid w:val="2D6D476D"/>
    <w:rsid w:val="2D7B5F44"/>
    <w:rsid w:val="2EA8720D"/>
    <w:rsid w:val="2ECF3683"/>
    <w:rsid w:val="2F1E302B"/>
    <w:rsid w:val="2FC260AC"/>
    <w:rsid w:val="305A62E5"/>
    <w:rsid w:val="30A92DC8"/>
    <w:rsid w:val="31C53C32"/>
    <w:rsid w:val="328C4750"/>
    <w:rsid w:val="33423060"/>
    <w:rsid w:val="33574D5E"/>
    <w:rsid w:val="342D5ABF"/>
    <w:rsid w:val="34720204"/>
    <w:rsid w:val="348A2F11"/>
    <w:rsid w:val="34FA62E8"/>
    <w:rsid w:val="353233FF"/>
    <w:rsid w:val="35C65565"/>
    <w:rsid w:val="36605C76"/>
    <w:rsid w:val="37DE260D"/>
    <w:rsid w:val="38206F03"/>
    <w:rsid w:val="38402602"/>
    <w:rsid w:val="39203E44"/>
    <w:rsid w:val="39363667"/>
    <w:rsid w:val="399D5494"/>
    <w:rsid w:val="3A2001EE"/>
    <w:rsid w:val="3A3F02FA"/>
    <w:rsid w:val="3A3F2EBF"/>
    <w:rsid w:val="3A68232C"/>
    <w:rsid w:val="3A845EA5"/>
    <w:rsid w:val="3B6631A2"/>
    <w:rsid w:val="3BF515B8"/>
    <w:rsid w:val="3C926E07"/>
    <w:rsid w:val="3CB13731"/>
    <w:rsid w:val="3D6BC03F"/>
    <w:rsid w:val="3D840E45"/>
    <w:rsid w:val="3ED92ACB"/>
    <w:rsid w:val="3F220916"/>
    <w:rsid w:val="3F373C95"/>
    <w:rsid w:val="3F840BDA"/>
    <w:rsid w:val="40AE7F87"/>
    <w:rsid w:val="41067DC3"/>
    <w:rsid w:val="410F0A26"/>
    <w:rsid w:val="41384420"/>
    <w:rsid w:val="41452699"/>
    <w:rsid w:val="41BE244C"/>
    <w:rsid w:val="420E6F2F"/>
    <w:rsid w:val="426D00FA"/>
    <w:rsid w:val="42927B60"/>
    <w:rsid w:val="42957651"/>
    <w:rsid w:val="42BF647C"/>
    <w:rsid w:val="42F56341"/>
    <w:rsid w:val="42F90524"/>
    <w:rsid w:val="43284021"/>
    <w:rsid w:val="43BE6733"/>
    <w:rsid w:val="451B2B19"/>
    <w:rsid w:val="4559048D"/>
    <w:rsid w:val="45B150E0"/>
    <w:rsid w:val="482B6C11"/>
    <w:rsid w:val="4851492D"/>
    <w:rsid w:val="489D725F"/>
    <w:rsid w:val="48AF2AEE"/>
    <w:rsid w:val="49B26D3A"/>
    <w:rsid w:val="4A800BE6"/>
    <w:rsid w:val="4B863FDA"/>
    <w:rsid w:val="4B9F509C"/>
    <w:rsid w:val="4BD10AC5"/>
    <w:rsid w:val="4C9E5354"/>
    <w:rsid w:val="4D4001B9"/>
    <w:rsid w:val="4DB932B3"/>
    <w:rsid w:val="4DE1656A"/>
    <w:rsid w:val="4DEB540E"/>
    <w:rsid w:val="4E157897"/>
    <w:rsid w:val="4E3A10AC"/>
    <w:rsid w:val="502C20D5"/>
    <w:rsid w:val="506643DA"/>
    <w:rsid w:val="50666188"/>
    <w:rsid w:val="506F06C3"/>
    <w:rsid w:val="506F328F"/>
    <w:rsid w:val="50740C5E"/>
    <w:rsid w:val="51932EC3"/>
    <w:rsid w:val="51E25CE3"/>
    <w:rsid w:val="5221680B"/>
    <w:rsid w:val="5253098E"/>
    <w:rsid w:val="52C71D1E"/>
    <w:rsid w:val="52DE46FC"/>
    <w:rsid w:val="52F86621"/>
    <w:rsid w:val="533B1B4E"/>
    <w:rsid w:val="537C2743"/>
    <w:rsid w:val="53D14261"/>
    <w:rsid w:val="54280325"/>
    <w:rsid w:val="54372316"/>
    <w:rsid w:val="5487150F"/>
    <w:rsid w:val="5495703C"/>
    <w:rsid w:val="55E464CD"/>
    <w:rsid w:val="561F3E9C"/>
    <w:rsid w:val="562E7748"/>
    <w:rsid w:val="570404A9"/>
    <w:rsid w:val="58354DBE"/>
    <w:rsid w:val="58706371"/>
    <w:rsid w:val="58A837E2"/>
    <w:rsid w:val="59097FF9"/>
    <w:rsid w:val="59464DA9"/>
    <w:rsid w:val="5AE825BC"/>
    <w:rsid w:val="5B0867BA"/>
    <w:rsid w:val="5B767BC7"/>
    <w:rsid w:val="5BFE196B"/>
    <w:rsid w:val="5CA46666"/>
    <w:rsid w:val="5D814602"/>
    <w:rsid w:val="5DAA3B58"/>
    <w:rsid w:val="5DF748C4"/>
    <w:rsid w:val="5E056FE1"/>
    <w:rsid w:val="5E0E058B"/>
    <w:rsid w:val="5EC92704"/>
    <w:rsid w:val="5F7D5BB1"/>
    <w:rsid w:val="60106FF0"/>
    <w:rsid w:val="60275934"/>
    <w:rsid w:val="615F4C5A"/>
    <w:rsid w:val="616B35FF"/>
    <w:rsid w:val="618172C6"/>
    <w:rsid w:val="62DD052C"/>
    <w:rsid w:val="62FA7330"/>
    <w:rsid w:val="63536A40"/>
    <w:rsid w:val="63D538F9"/>
    <w:rsid w:val="64C12BE1"/>
    <w:rsid w:val="64E831B8"/>
    <w:rsid w:val="650C334B"/>
    <w:rsid w:val="657F1D6E"/>
    <w:rsid w:val="65931376"/>
    <w:rsid w:val="661C136B"/>
    <w:rsid w:val="67C425CB"/>
    <w:rsid w:val="68246BFD"/>
    <w:rsid w:val="684B23DC"/>
    <w:rsid w:val="685D75A3"/>
    <w:rsid w:val="68681035"/>
    <w:rsid w:val="68C47A98"/>
    <w:rsid w:val="68EA1639"/>
    <w:rsid w:val="691B1DAE"/>
    <w:rsid w:val="699D6C67"/>
    <w:rsid w:val="6A694D9B"/>
    <w:rsid w:val="6AF3734B"/>
    <w:rsid w:val="6C6169E1"/>
    <w:rsid w:val="6D036DE1"/>
    <w:rsid w:val="6D176D30"/>
    <w:rsid w:val="6DAA3701"/>
    <w:rsid w:val="6E1D3ED3"/>
    <w:rsid w:val="6E3E762D"/>
    <w:rsid w:val="6EA445F4"/>
    <w:rsid w:val="6F6048D3"/>
    <w:rsid w:val="6FFB46E7"/>
    <w:rsid w:val="70514307"/>
    <w:rsid w:val="70934920"/>
    <w:rsid w:val="70DF7B65"/>
    <w:rsid w:val="71211F2C"/>
    <w:rsid w:val="71B82EC8"/>
    <w:rsid w:val="71DB032D"/>
    <w:rsid w:val="72CE1C3F"/>
    <w:rsid w:val="745F3497"/>
    <w:rsid w:val="75DD1016"/>
    <w:rsid w:val="75F61BD9"/>
    <w:rsid w:val="76092505"/>
    <w:rsid w:val="766823AB"/>
    <w:rsid w:val="769E7CD7"/>
    <w:rsid w:val="76C021E7"/>
    <w:rsid w:val="772462D2"/>
    <w:rsid w:val="77863198"/>
    <w:rsid w:val="78CC7D43"/>
    <w:rsid w:val="791B64FA"/>
    <w:rsid w:val="79EE9790"/>
    <w:rsid w:val="7A0B3779"/>
    <w:rsid w:val="7A3D6A7F"/>
    <w:rsid w:val="7A8F7F06"/>
    <w:rsid w:val="7B1D19B6"/>
    <w:rsid w:val="7B956464"/>
    <w:rsid w:val="7BCC538F"/>
    <w:rsid w:val="7D2C5EE0"/>
    <w:rsid w:val="7DB57F65"/>
    <w:rsid w:val="7DDA1DE0"/>
    <w:rsid w:val="7E290672"/>
    <w:rsid w:val="7E6F2107"/>
    <w:rsid w:val="7EB919F5"/>
    <w:rsid w:val="7EF107FA"/>
    <w:rsid w:val="7F7FABF8"/>
    <w:rsid w:val="7FA51FC5"/>
    <w:rsid w:val="7FF01D5A"/>
    <w:rsid w:val="DFF7CAB9"/>
    <w:rsid w:val="FD3F3072"/>
    <w:rsid w:val="FEB53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36"/>
    <w:semiHidden/>
    <w:unhideWhenUsed/>
    <w:qFormat/>
    <w:uiPriority w:val="99"/>
    <w:pPr>
      <w:spacing w:line="240" w:lineRule="auto"/>
    </w:pPr>
    <w:rPr>
      <w:sz w:val="18"/>
      <w:szCs w:val="18"/>
    </w:rPr>
  </w:style>
  <w:style w:type="paragraph" w:styleId="3">
    <w:name w:val="footer"/>
    <w:basedOn w:val="1"/>
    <w:link w:val="35"/>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34"/>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6">
    <w:name w:val="Table Grid"/>
    <w:basedOn w:val="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标准文件_页脚偶数页"/>
    <w:autoRedefine/>
    <w:qFormat/>
    <w:uiPriority w:val="0"/>
    <w:pPr>
      <w:ind w:left="227"/>
    </w:pPr>
    <w:rPr>
      <w:rFonts w:ascii="宋体" w:hAnsi="Times New Roman" w:eastAsia="宋体" w:cs="Times New Roman"/>
      <w:sz w:val="18"/>
      <w:lang w:val="en-US" w:eastAsia="zh-CN" w:bidi="ar-SA"/>
    </w:rPr>
  </w:style>
  <w:style w:type="paragraph" w:customStyle="1" w:styleId="9">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10">
    <w:name w:val="标准文件_段"/>
    <w:link w:val="23"/>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12">
    <w:name w:val="标准文件_页眉偶数页"/>
    <w:basedOn w:val="11"/>
    <w:next w:val="1"/>
    <w:autoRedefine/>
    <w:qFormat/>
    <w:uiPriority w:val="0"/>
    <w:pPr>
      <w:jc w:val="left"/>
    </w:pPr>
  </w:style>
  <w:style w:type="paragraph" w:customStyle="1" w:styleId="13">
    <w:name w:val="标准文件_附录标识"/>
    <w:next w:val="10"/>
    <w:autoRedefine/>
    <w:qFormat/>
    <w:uiPriority w:val="0"/>
    <w:pPr>
      <w:numPr>
        <w:ilvl w:val="0"/>
        <w:numId w:val="1"/>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14">
    <w:name w:val="标准文件_附录表标题"/>
    <w:next w:val="10"/>
    <w:qFormat/>
    <w:uiPriority w:val="0"/>
    <w:pPr>
      <w:numPr>
        <w:ilvl w:val="1"/>
        <w:numId w:val="2"/>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15">
    <w:name w:val="标准文件_附录一级条标题"/>
    <w:next w:val="10"/>
    <w:qFormat/>
    <w:uiPriority w:val="0"/>
    <w:pPr>
      <w:widowControl w:val="0"/>
      <w:numPr>
        <w:ilvl w:val="1"/>
        <w:numId w:val="1"/>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16">
    <w:name w:val="标准文件_附录二级条标题"/>
    <w:basedOn w:val="15"/>
    <w:next w:val="10"/>
    <w:autoRedefine/>
    <w:qFormat/>
    <w:uiPriority w:val="0"/>
    <w:pPr>
      <w:widowControl/>
      <w:numPr>
        <w:ilvl w:val="2"/>
      </w:numPr>
      <w:wordWrap w:val="0"/>
      <w:overflowPunct w:val="0"/>
      <w:autoSpaceDE w:val="0"/>
      <w:autoSpaceDN w:val="0"/>
      <w:textAlignment w:val="baseline"/>
      <w:outlineLvl w:val="3"/>
    </w:pPr>
  </w:style>
  <w:style w:type="paragraph" w:customStyle="1" w:styleId="17">
    <w:name w:val="标准文件_附录三级条标题"/>
    <w:next w:val="10"/>
    <w:autoRedefine/>
    <w:qFormat/>
    <w:uiPriority w:val="0"/>
    <w:pPr>
      <w:widowControl w:val="0"/>
      <w:numPr>
        <w:ilvl w:val="3"/>
        <w:numId w:val="1"/>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18">
    <w:name w:val="标准文件_附录四级条标题"/>
    <w:next w:val="10"/>
    <w:qFormat/>
    <w:uiPriority w:val="0"/>
    <w:pPr>
      <w:widowControl w:val="0"/>
      <w:numPr>
        <w:ilvl w:val="4"/>
        <w:numId w:val="1"/>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19">
    <w:name w:val="标准文件_附录图标题"/>
    <w:next w:val="10"/>
    <w:autoRedefine/>
    <w:qFormat/>
    <w:uiPriority w:val="0"/>
    <w:pPr>
      <w:numPr>
        <w:ilvl w:val="1"/>
        <w:numId w:val="3"/>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20">
    <w:name w:val="标准文件_附录五级条标题"/>
    <w:next w:val="10"/>
    <w:autoRedefine/>
    <w:qFormat/>
    <w:uiPriority w:val="0"/>
    <w:pPr>
      <w:widowControl w:val="0"/>
      <w:numPr>
        <w:ilvl w:val="5"/>
        <w:numId w:val="1"/>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21">
    <w:name w:val="标准文件_注："/>
    <w:next w:val="10"/>
    <w:qFormat/>
    <w:uiPriority w:val="0"/>
    <w:pPr>
      <w:widowControl w:val="0"/>
      <w:numPr>
        <w:ilvl w:val="0"/>
        <w:numId w:val="4"/>
      </w:numPr>
      <w:autoSpaceDE w:val="0"/>
      <w:autoSpaceDN w:val="0"/>
      <w:jc w:val="both"/>
    </w:pPr>
    <w:rPr>
      <w:rFonts w:ascii="宋体" w:hAnsi="Times New Roman" w:eastAsia="宋体" w:cs="Times New Roman"/>
      <w:sz w:val="18"/>
      <w:szCs w:val="18"/>
      <w:lang w:val="en-US" w:eastAsia="zh-CN" w:bidi="ar-SA"/>
    </w:rPr>
  </w:style>
  <w:style w:type="paragraph" w:customStyle="1" w:styleId="22">
    <w:name w:val="标准文件_注×："/>
    <w:autoRedefine/>
    <w:qFormat/>
    <w:uiPriority w:val="0"/>
    <w:pPr>
      <w:widowControl w:val="0"/>
      <w:numPr>
        <w:ilvl w:val="0"/>
        <w:numId w:val="5"/>
      </w:numPr>
      <w:autoSpaceDE w:val="0"/>
      <w:autoSpaceDN w:val="0"/>
      <w:jc w:val="both"/>
    </w:pPr>
    <w:rPr>
      <w:rFonts w:ascii="宋体" w:hAnsi="Times New Roman" w:eastAsia="宋体" w:cs="Times New Roman"/>
      <w:sz w:val="18"/>
      <w:szCs w:val="18"/>
      <w:lang w:val="en-US" w:eastAsia="zh-CN" w:bidi="ar-SA"/>
    </w:rPr>
  </w:style>
  <w:style w:type="character" w:customStyle="1" w:styleId="23">
    <w:name w:val="标准文件_段 Char"/>
    <w:link w:val="10"/>
    <w:autoRedefine/>
    <w:qFormat/>
    <w:uiPriority w:val="0"/>
    <w:rPr>
      <w:rFonts w:ascii="宋体" w:hAnsi="Times New Roman" w:eastAsia="宋体" w:cs="Times New Roman"/>
      <w:kern w:val="0"/>
      <w:szCs w:val="20"/>
    </w:rPr>
  </w:style>
  <w:style w:type="paragraph" w:customStyle="1" w:styleId="24">
    <w:name w:val="标准文件_附录图标号"/>
    <w:basedOn w:val="10"/>
    <w:next w:val="10"/>
    <w:qFormat/>
    <w:uiPriority w:val="0"/>
    <w:pPr>
      <w:numPr>
        <w:ilvl w:val="0"/>
        <w:numId w:val="3"/>
      </w:numPr>
      <w:tabs>
        <w:tab w:val="left" w:pos="360"/>
      </w:tabs>
      <w:spacing w:line="14" w:lineRule="exact"/>
      <w:ind w:left="0" w:firstLine="0" w:firstLineChars="0"/>
      <w:jc w:val="center"/>
    </w:pPr>
    <w:rPr>
      <w:rFonts w:ascii="黑体" w:hAnsi="黑体" w:eastAsia="黑体"/>
      <w:vanish/>
      <w:sz w:val="2"/>
      <w:szCs w:val="21"/>
    </w:rPr>
  </w:style>
  <w:style w:type="paragraph" w:customStyle="1" w:styleId="25">
    <w:name w:val="标准文件_附录表标号"/>
    <w:basedOn w:val="10"/>
    <w:next w:val="10"/>
    <w:autoRedefine/>
    <w:qFormat/>
    <w:uiPriority w:val="0"/>
    <w:pPr>
      <w:numPr>
        <w:ilvl w:val="0"/>
        <w:numId w:val="2"/>
      </w:numPr>
      <w:tabs>
        <w:tab w:val="left" w:pos="360"/>
      </w:tabs>
      <w:spacing w:line="14" w:lineRule="exact"/>
      <w:ind w:left="0" w:firstLine="0" w:firstLineChars="0"/>
      <w:jc w:val="center"/>
    </w:pPr>
    <w:rPr>
      <w:rFonts w:eastAsia="黑体"/>
      <w:vanish/>
      <w:sz w:val="2"/>
    </w:rPr>
  </w:style>
  <w:style w:type="paragraph" w:customStyle="1" w:styleId="26">
    <w:name w:val="段"/>
    <w:link w:val="27"/>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7">
    <w:name w:val="段 Char"/>
    <w:basedOn w:val="7"/>
    <w:link w:val="26"/>
    <w:qFormat/>
    <w:uiPriority w:val="0"/>
    <w:rPr>
      <w:rFonts w:ascii="宋体" w:hAnsi="Times New Roman" w:eastAsia="宋体" w:cs="Times New Roman"/>
      <w:kern w:val="0"/>
      <w:szCs w:val="20"/>
    </w:rPr>
  </w:style>
  <w:style w:type="paragraph" w:customStyle="1" w:styleId="28">
    <w:name w:val="附录图标号"/>
    <w:basedOn w:val="1"/>
    <w:autoRedefine/>
    <w:qFormat/>
    <w:uiPriority w:val="0"/>
    <w:pPr>
      <w:keepNext/>
      <w:pageBreakBefore/>
      <w:widowControl/>
      <w:numPr>
        <w:ilvl w:val="0"/>
        <w:numId w:val="6"/>
      </w:numPr>
      <w:adjustRightInd/>
      <w:spacing w:line="14" w:lineRule="exact"/>
      <w:ind w:left="0" w:firstLine="363"/>
      <w:jc w:val="center"/>
      <w:outlineLvl w:val="0"/>
    </w:pPr>
    <w:rPr>
      <w:rFonts w:ascii="Times New Roman" w:hAnsi="Times New Roman"/>
      <w:color w:val="FFFFFF"/>
      <w:szCs w:val="24"/>
    </w:rPr>
  </w:style>
  <w:style w:type="paragraph" w:customStyle="1" w:styleId="29">
    <w:name w:val="附录图标题"/>
    <w:basedOn w:val="1"/>
    <w:next w:val="26"/>
    <w:autoRedefine/>
    <w:qFormat/>
    <w:uiPriority w:val="0"/>
    <w:pPr>
      <w:numPr>
        <w:ilvl w:val="1"/>
        <w:numId w:val="6"/>
      </w:numPr>
      <w:tabs>
        <w:tab w:val="left" w:pos="363"/>
      </w:tabs>
      <w:adjustRightInd/>
      <w:spacing w:beforeLines="50" w:afterLines="50" w:line="240" w:lineRule="auto"/>
      <w:ind w:left="0" w:firstLine="0"/>
      <w:jc w:val="center"/>
    </w:pPr>
    <w:rPr>
      <w:rFonts w:ascii="黑体" w:hAnsi="Times New Roman" w:eastAsia="黑体"/>
    </w:rPr>
  </w:style>
  <w:style w:type="paragraph" w:customStyle="1" w:styleId="30">
    <w:name w:val="附录公式"/>
    <w:basedOn w:val="26"/>
    <w:next w:val="26"/>
    <w:link w:val="31"/>
    <w:autoRedefine/>
    <w:qFormat/>
    <w:uiPriority w:val="0"/>
  </w:style>
  <w:style w:type="character" w:customStyle="1" w:styleId="31">
    <w:name w:val="附录公式 Char"/>
    <w:basedOn w:val="27"/>
    <w:link w:val="30"/>
    <w:qFormat/>
    <w:uiPriority w:val="0"/>
    <w:rPr>
      <w:rFonts w:ascii="宋体" w:hAnsi="Times New Roman" w:eastAsia="宋体" w:cs="Times New Roman"/>
      <w:kern w:val="0"/>
      <w:szCs w:val="20"/>
    </w:rPr>
  </w:style>
  <w:style w:type="paragraph" w:customStyle="1" w:styleId="32">
    <w:name w:val="附录表标号"/>
    <w:basedOn w:val="1"/>
    <w:next w:val="26"/>
    <w:autoRedefine/>
    <w:qFormat/>
    <w:uiPriority w:val="0"/>
    <w:pPr>
      <w:numPr>
        <w:ilvl w:val="0"/>
        <w:numId w:val="7"/>
      </w:numPr>
      <w:tabs>
        <w:tab w:val="clear" w:pos="0"/>
      </w:tabs>
      <w:adjustRightInd/>
      <w:spacing w:line="14" w:lineRule="exact"/>
      <w:ind w:left="811" w:hanging="448"/>
      <w:jc w:val="center"/>
      <w:outlineLvl w:val="0"/>
    </w:pPr>
    <w:rPr>
      <w:rFonts w:ascii="Times New Roman" w:hAnsi="Times New Roman"/>
      <w:color w:val="FFFFFF"/>
      <w:szCs w:val="24"/>
    </w:rPr>
  </w:style>
  <w:style w:type="paragraph" w:customStyle="1" w:styleId="33">
    <w:name w:val="附录表标题"/>
    <w:basedOn w:val="1"/>
    <w:next w:val="26"/>
    <w:autoRedefine/>
    <w:qFormat/>
    <w:uiPriority w:val="0"/>
    <w:pPr>
      <w:numPr>
        <w:ilvl w:val="1"/>
        <w:numId w:val="7"/>
      </w:numPr>
      <w:tabs>
        <w:tab w:val="left" w:pos="180"/>
      </w:tabs>
      <w:adjustRightInd/>
      <w:spacing w:beforeLines="50" w:afterLines="50" w:line="240" w:lineRule="auto"/>
      <w:ind w:left="0" w:firstLine="0"/>
      <w:jc w:val="center"/>
    </w:pPr>
    <w:rPr>
      <w:rFonts w:ascii="黑体" w:hAnsi="Times New Roman" w:eastAsia="黑体"/>
    </w:rPr>
  </w:style>
  <w:style w:type="character" w:customStyle="1" w:styleId="34">
    <w:name w:val="页眉 字符"/>
    <w:basedOn w:val="7"/>
    <w:link w:val="4"/>
    <w:qFormat/>
    <w:uiPriority w:val="99"/>
    <w:rPr>
      <w:rFonts w:ascii="Calibri" w:hAnsi="Calibri" w:eastAsia="宋体" w:cs="Times New Roman"/>
      <w:sz w:val="18"/>
      <w:szCs w:val="18"/>
    </w:rPr>
  </w:style>
  <w:style w:type="character" w:customStyle="1" w:styleId="35">
    <w:name w:val="页脚 字符"/>
    <w:basedOn w:val="7"/>
    <w:link w:val="3"/>
    <w:autoRedefine/>
    <w:qFormat/>
    <w:uiPriority w:val="99"/>
    <w:rPr>
      <w:rFonts w:ascii="Calibri" w:hAnsi="Calibri" w:eastAsia="宋体" w:cs="Times New Roman"/>
      <w:sz w:val="18"/>
      <w:szCs w:val="18"/>
    </w:rPr>
  </w:style>
  <w:style w:type="character" w:customStyle="1" w:styleId="36">
    <w:name w:val="批注框文本 字符"/>
    <w:basedOn w:val="7"/>
    <w:link w:val="2"/>
    <w:autoRedefine/>
    <w:semiHidden/>
    <w:qFormat/>
    <w:uiPriority w:val="99"/>
    <w:rPr>
      <w:rFonts w:ascii="Calibri" w:hAnsi="Calibri" w:eastAsia="宋体" w:cs="Times New Roman"/>
      <w:sz w:val="18"/>
      <w:szCs w:val="18"/>
    </w:rPr>
  </w:style>
  <w:style w:type="paragraph" w:customStyle="1" w:styleId="37">
    <w:name w:val="修订1"/>
    <w:autoRedefine/>
    <w:hidden/>
    <w:semiHidden/>
    <w:qFormat/>
    <w:uiPriority w:val="99"/>
    <w:rPr>
      <w:rFonts w:ascii="Calibri" w:hAnsi="Calibri" w:eastAsia="宋体" w:cs="Times New Roman"/>
      <w:kern w:val="2"/>
      <w:sz w:val="21"/>
      <w:szCs w:val="21"/>
      <w:lang w:val="en-US" w:eastAsia="zh-CN" w:bidi="ar-SA"/>
    </w:rPr>
  </w:style>
  <w:style w:type="paragraph" w:customStyle="1" w:styleId="38">
    <w:name w:val="修订2"/>
    <w:autoRedefine/>
    <w:hidden/>
    <w:unhideWhenUsed/>
    <w:qFormat/>
    <w:uiPriority w:val="99"/>
    <w:rPr>
      <w:rFonts w:ascii="Calibri" w:hAnsi="Calibri" w:eastAsia="宋体" w:cs="Times New Roman"/>
      <w:kern w:val="2"/>
      <w:sz w:val="21"/>
      <w:szCs w:val="21"/>
      <w:lang w:val="en-US" w:eastAsia="zh-CN" w:bidi="ar-SA"/>
    </w:rPr>
  </w:style>
  <w:style w:type="character" w:customStyle="1" w:styleId="39">
    <w:name w:val="fontstyle01"/>
    <w:basedOn w:val="7"/>
    <w:autoRedefine/>
    <w:qFormat/>
    <w:uiPriority w:val="0"/>
    <w:rPr>
      <w:rFonts w:hint="eastAsia" w:ascii="宋体" w:hAnsi="宋体" w:eastAsia="宋体"/>
      <w:color w:val="00000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783</Words>
  <Characters>4469</Characters>
  <Lines>37</Lines>
  <Paragraphs>10</Paragraphs>
  <TotalTime>1</TotalTime>
  <ScaleCrop>false</ScaleCrop>
  <LinksUpToDate>false</LinksUpToDate>
  <CharactersWithSpaces>5242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2023-11-08T19:37:00Z</dcterms:created>
  <dc:creator>郑玉艳</dc:creator>
  <cp:lastModifiedBy>   L</cp:lastModifiedBy>
  <dcterms:modified xsi:type="dcterms:W3CDTF">2024-04-03T02:07:12Z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FF86488538E63C3DA49E0266E88DEEA1</vt:lpwstr>
  </property>
</Properties>
</file>