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3"/>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653" w:type="dxa"/>
          </w:tcPr>
          <w:p>
            <w:pPr>
              <w:pStyle w:val="11"/>
              <w:ind w:left="200"/>
              <w:rPr>
                <w:rFonts w:ascii="Times New Roman"/>
                <w:sz w:val="21"/>
              </w:rPr>
            </w:pPr>
            <w:r>
              <w:rPr>
                <w:rFonts w:ascii="Times New Roman"/>
                <w:sz w:val="21"/>
              </w:rPr>
              <w:t>ICS</w:t>
            </w:r>
          </w:p>
        </w:tc>
        <w:tc>
          <w:tcPr>
            <w:tcW w:w="1203" w:type="dxa"/>
          </w:tcPr>
          <w:p>
            <w:pPr>
              <w:pStyle w:val="11"/>
              <w:spacing w:line="253" w:lineRule="exact"/>
              <w:rPr>
                <w:sz w:val="21"/>
              </w:rPr>
            </w:pPr>
            <w:r>
              <w:rPr>
                <w:sz w:val="21"/>
              </w:rPr>
              <w:t>65.020.20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3" w:type="dxa"/>
          </w:tcPr>
          <w:p>
            <w:pPr>
              <w:pStyle w:val="11"/>
              <w:spacing w:before="31" w:line="239" w:lineRule="exact"/>
              <w:ind w:left="200"/>
              <w:rPr>
                <w:rFonts w:ascii="Times New Roman"/>
                <w:sz w:val="21"/>
              </w:rPr>
            </w:pPr>
            <w:r>
              <w:rPr>
                <w:rFonts w:ascii="Times New Roman"/>
                <w:sz w:val="21"/>
              </w:rPr>
              <w:t>CCS</w:t>
            </w:r>
          </w:p>
        </w:tc>
        <w:tc>
          <w:tcPr>
            <w:tcW w:w="1203" w:type="dxa"/>
          </w:tcPr>
          <w:p>
            <w:pPr>
              <w:pStyle w:val="11"/>
              <w:spacing w:before="34" w:line="236" w:lineRule="exact"/>
              <w:rPr>
                <w:sz w:val="21"/>
              </w:rPr>
            </w:pPr>
            <w:r>
              <w:rPr>
                <w:rFonts w:ascii="Times New Roman"/>
                <w:sz w:val="21"/>
              </w:rPr>
              <w:t xml:space="preserve">B </w:t>
            </w:r>
            <w:r>
              <w:rPr>
                <w:sz w:val="21"/>
              </w:rPr>
              <w:t>22</w:t>
            </w:r>
          </w:p>
        </w:tc>
      </w:tr>
    </w:tbl>
    <w:p>
      <w:pPr>
        <w:pStyle w:val="4"/>
        <w:spacing w:before="10"/>
        <w:rPr>
          <w:rFonts w:ascii="Times New Roman"/>
          <w:sz w:val="3"/>
        </w:rPr>
      </w:pPr>
    </w:p>
    <w:p>
      <w:pPr>
        <w:pStyle w:val="4"/>
        <w:ind w:left="5333"/>
        <w:rPr>
          <w:rFonts w:ascii="Times New Roman"/>
          <w:sz w:val="20"/>
        </w:rPr>
      </w:pPr>
      <w:r>
        <w:rPr>
          <w:rFonts w:ascii="Times New Roman"/>
          <w:sz w:val="20"/>
        </w:rPr>
        <w:drawing>
          <wp:inline distT="0" distB="0" distL="0" distR="0">
            <wp:extent cx="803910" cy="4013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803959" cy="401383"/>
                    </a:xfrm>
                    <a:prstGeom prst="rect">
                      <a:avLst/>
                    </a:prstGeom>
                  </pic:spPr>
                </pic:pic>
              </a:graphicData>
            </a:graphic>
          </wp:inline>
        </w:drawing>
      </w:r>
    </w:p>
    <w:p>
      <w:pPr>
        <w:pStyle w:val="4"/>
        <w:rPr>
          <w:rFonts w:ascii="Times New Roman"/>
          <w:sz w:val="20"/>
        </w:rPr>
      </w:pPr>
    </w:p>
    <w:p>
      <w:pPr>
        <w:pStyle w:val="4"/>
        <w:rPr>
          <w:rFonts w:ascii="Times New Roman"/>
          <w:sz w:val="17"/>
        </w:rPr>
      </w:pPr>
    </w:p>
    <w:p>
      <w:pPr>
        <w:tabs>
          <w:tab w:val="left" w:pos="1770"/>
          <w:tab w:val="left" w:pos="3297"/>
          <w:tab w:val="left" w:pos="4823"/>
          <w:tab w:val="left" w:pos="6350"/>
          <w:tab w:val="left" w:pos="7876"/>
          <w:tab w:val="left" w:pos="9403"/>
        </w:tabs>
        <w:spacing w:before="32"/>
        <w:ind w:left="243" w:right="0" w:firstLine="0"/>
        <w:jc w:val="left"/>
        <w:rPr>
          <w:rFonts w:hint="eastAsia" w:ascii="黑体" w:eastAsia="黑体"/>
          <w:sz w:val="48"/>
        </w:rPr>
      </w:pPr>
      <w:r>
        <w:rPr>
          <w:rFonts w:hint="eastAsia" w:ascii="黑体" w:eastAsia="黑体"/>
          <w:sz w:val="48"/>
        </w:rPr>
        <w:t>宿</w:t>
      </w:r>
      <w:r>
        <w:rPr>
          <w:rFonts w:hint="eastAsia" w:ascii="黑体" w:eastAsia="黑体"/>
          <w:sz w:val="48"/>
        </w:rPr>
        <w:tab/>
      </w:r>
      <w:r>
        <w:rPr>
          <w:rFonts w:hint="eastAsia" w:ascii="黑体" w:eastAsia="黑体"/>
          <w:sz w:val="48"/>
        </w:rPr>
        <w:t>州</w:t>
      </w:r>
      <w:r>
        <w:rPr>
          <w:rFonts w:hint="eastAsia" w:ascii="黑体" w:eastAsia="黑体"/>
          <w:sz w:val="48"/>
        </w:rPr>
        <w:tab/>
      </w:r>
      <w:r>
        <w:rPr>
          <w:rFonts w:hint="eastAsia" w:ascii="黑体" w:eastAsia="黑体"/>
          <w:sz w:val="48"/>
        </w:rPr>
        <w:t>市</w:t>
      </w:r>
      <w:r>
        <w:rPr>
          <w:rFonts w:hint="eastAsia" w:ascii="黑体" w:eastAsia="黑体"/>
          <w:sz w:val="48"/>
        </w:rPr>
        <w:tab/>
      </w:r>
      <w:r>
        <w:rPr>
          <w:rFonts w:hint="eastAsia" w:ascii="黑体" w:eastAsia="黑体"/>
          <w:sz w:val="48"/>
        </w:rPr>
        <w:t>地</w:t>
      </w:r>
      <w:r>
        <w:rPr>
          <w:rFonts w:hint="eastAsia" w:ascii="黑体" w:eastAsia="黑体"/>
          <w:sz w:val="48"/>
        </w:rPr>
        <w:tab/>
      </w:r>
      <w:r>
        <w:rPr>
          <w:rFonts w:hint="eastAsia" w:ascii="黑体" w:eastAsia="黑体"/>
          <w:sz w:val="48"/>
        </w:rPr>
        <w:t>方</w:t>
      </w:r>
      <w:r>
        <w:rPr>
          <w:rFonts w:hint="eastAsia" w:ascii="黑体" w:eastAsia="黑体"/>
          <w:sz w:val="48"/>
        </w:rPr>
        <w:tab/>
      </w:r>
      <w:r>
        <w:rPr>
          <w:rFonts w:hint="eastAsia" w:ascii="黑体" w:eastAsia="黑体"/>
          <w:sz w:val="48"/>
        </w:rPr>
        <w:t>标</w:t>
      </w:r>
      <w:r>
        <w:rPr>
          <w:rFonts w:hint="eastAsia" w:ascii="黑体" w:eastAsia="黑体"/>
          <w:sz w:val="48"/>
        </w:rPr>
        <w:tab/>
      </w:r>
      <w:r>
        <w:rPr>
          <w:rFonts w:hint="eastAsia" w:ascii="黑体" w:eastAsia="黑体"/>
          <w:sz w:val="48"/>
        </w:rPr>
        <w:t>准</w:t>
      </w:r>
    </w:p>
    <w:p>
      <w:pPr>
        <w:pStyle w:val="3"/>
        <w:spacing w:before="341"/>
        <w:ind w:right="427"/>
        <w:jc w:val="right"/>
        <w:rPr>
          <w:rFonts w:ascii="黑体" w:hAnsi="黑体"/>
        </w:rPr>
      </w:pPr>
      <w:r>
        <w:rPr>
          <w:rFonts w:ascii="黑体" w:hAnsi="黑体"/>
        </w:rPr>
        <w:t>DB 3413/T</w:t>
      </w:r>
      <w:r>
        <w:rPr>
          <w:rFonts w:ascii="黑体" w:hAnsi="黑体"/>
          <w:spacing w:val="-73"/>
        </w:rPr>
        <w:t xml:space="preserve"> </w:t>
      </w:r>
      <w:r>
        <w:rPr>
          <w:rFonts w:ascii="黑体" w:hAnsi="黑体"/>
        </w:rPr>
        <w:t>XXXX—XXXX</w:t>
      </w:r>
    </w:p>
    <w:p>
      <w:pPr>
        <w:pStyle w:val="4"/>
        <w:rPr>
          <w:rFonts w:ascii="黑体"/>
          <w:sz w:val="20"/>
        </w:rPr>
      </w:pPr>
    </w:p>
    <w:p>
      <w:pPr>
        <w:pStyle w:val="4"/>
        <w:spacing w:before="3"/>
        <w:rPr>
          <w:rFonts w:ascii="黑体"/>
          <w:sz w:val="28"/>
        </w:rPr>
      </w:pPr>
      <w:r>
        <w:pict>
          <v:line id="_x0000_s1026" o:spid="_x0000_s1026" o:spt="20" style="position:absolute;left:0pt;margin-left:70.9pt;margin-top:20.45pt;height:0pt;width:481.9pt;mso-position-horizontal-relative:page;mso-wrap-distance-bottom:0pt;mso-wrap-distance-top:0pt;z-index:-251658240;mso-width-relative:page;mso-height-relative:page;" stroked="t" coordsize="21600,21600">
            <v:path arrowok="t"/>
            <v:fill focussize="0,0"/>
            <v:stroke color="#000000"/>
            <v:imagedata o:title=""/>
            <o:lock v:ext="edit"/>
            <w10:wrap type="topAndBottom"/>
          </v:line>
        </w:pict>
      </w:r>
    </w:p>
    <w:p>
      <w:pPr>
        <w:pStyle w:val="4"/>
        <w:rPr>
          <w:rFonts w:ascii="黑体"/>
          <w:sz w:val="28"/>
        </w:rPr>
      </w:pPr>
    </w:p>
    <w:p>
      <w:pPr>
        <w:pStyle w:val="4"/>
        <w:rPr>
          <w:rFonts w:ascii="黑体"/>
          <w:sz w:val="28"/>
        </w:rPr>
      </w:pPr>
    </w:p>
    <w:p>
      <w:pPr>
        <w:pStyle w:val="4"/>
        <w:rPr>
          <w:rFonts w:ascii="黑体"/>
          <w:sz w:val="28"/>
        </w:rPr>
      </w:pPr>
    </w:p>
    <w:p>
      <w:pPr>
        <w:pStyle w:val="4"/>
        <w:rPr>
          <w:rFonts w:ascii="黑体"/>
          <w:sz w:val="28"/>
        </w:rPr>
      </w:pPr>
    </w:p>
    <w:p>
      <w:pPr>
        <w:pStyle w:val="4"/>
        <w:rPr>
          <w:rFonts w:ascii="黑体"/>
          <w:sz w:val="28"/>
        </w:rPr>
      </w:pPr>
    </w:p>
    <w:p>
      <w:pPr>
        <w:pStyle w:val="4"/>
        <w:spacing w:before="5"/>
        <w:rPr>
          <w:rFonts w:ascii="黑体"/>
          <w:sz w:val="28"/>
        </w:rPr>
      </w:pPr>
    </w:p>
    <w:p>
      <w:pPr>
        <w:pStyle w:val="4"/>
        <w:spacing w:before="5"/>
        <w:rPr>
          <w:rFonts w:ascii="黑体"/>
          <w:sz w:val="28"/>
        </w:rPr>
      </w:pPr>
    </w:p>
    <w:p>
      <w:pPr>
        <w:jc w:val="center"/>
        <w:rPr>
          <w:rFonts w:ascii="Times New Roman"/>
          <w:sz w:val="20"/>
        </w:rPr>
      </w:pPr>
      <w:r>
        <w:rPr>
          <w:rFonts w:hint="eastAsia"/>
          <w:sz w:val="36"/>
          <w:szCs w:val="36"/>
          <w:lang w:val="en-US" w:eastAsia="zh-CN"/>
        </w:rPr>
        <w:t>青贮玉米生产技术规程</w:t>
      </w:r>
    </w:p>
    <w:p>
      <w:pPr>
        <w:pStyle w:val="4"/>
        <w:spacing w:before="2"/>
        <w:jc w:val="center"/>
        <w:rPr>
          <w:rFonts w:ascii="Times New Roman"/>
          <w:sz w:val="20"/>
        </w:rPr>
      </w:pPr>
      <w:r>
        <w:rPr>
          <w:rFonts w:hint="eastAsia" w:ascii="Times New Roman" w:hAnsi="Times New Roman" w:cs="Times New Roman"/>
          <w:sz w:val="28"/>
          <w:szCs w:val="28"/>
        </w:rPr>
        <w:t>Technical specification for silage corn production</w:t>
      </w:r>
    </w:p>
    <w:p>
      <w:pPr>
        <w:spacing w:before="0"/>
        <w:ind w:left="210" w:right="0" w:firstLine="0"/>
        <w:jc w:val="center"/>
        <w:rPr>
          <w:sz w:val="24"/>
        </w:rPr>
      </w:pPr>
      <w:r>
        <w:rPr>
          <w:sz w:val="24"/>
        </w:rPr>
        <w:t>（</w:t>
      </w:r>
      <w:r>
        <w:rPr>
          <w:rFonts w:hint="eastAsia"/>
          <w:sz w:val="24"/>
          <w:lang w:val="en-US" w:eastAsia="zh-CN"/>
        </w:rPr>
        <w:t>征求意见稿</w:t>
      </w:r>
      <w:r>
        <w:rPr>
          <w:sz w:val="24"/>
        </w:rPr>
        <w:t>）</w:t>
      </w: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spacing w:before="5"/>
        <w:rPr>
          <w:sz w:val="20"/>
        </w:rPr>
      </w:pPr>
    </w:p>
    <w:p>
      <w:pPr>
        <w:pStyle w:val="3"/>
        <w:tabs>
          <w:tab w:val="left" w:pos="7594"/>
        </w:tabs>
        <w:spacing w:before="1"/>
        <w:ind w:left="240"/>
        <w:rPr>
          <w:rFonts w:hint="eastAsia" w:ascii="黑体" w:eastAsia="黑体"/>
        </w:rPr>
      </w:pPr>
      <w:r>
        <w:pict>
          <v:line id="_x0000_s1027" o:spid="_x0000_s1027" o:spt="20" style="position:absolute;left:0pt;margin-left:70.8pt;margin-top:19.65pt;height:0pt;width:481.9pt;mso-position-horizontal-relative:page;mso-wrap-distance-bottom:0pt;mso-wrap-distance-top:0pt;z-index:-251657216;mso-width-relative:page;mso-height-relative:page;" stroked="t" coordsize="21600,21600">
            <v:path arrowok="t"/>
            <v:fill focussize="0,0"/>
            <v:stroke color="#000000"/>
            <v:imagedata o:title=""/>
            <o:lock v:ext="edit"/>
            <w10:wrap type="topAndBottom"/>
          </v:line>
        </w:pict>
      </w:r>
      <w:r>
        <w:rPr>
          <w:rFonts w:hint="eastAsia" w:ascii="黑体" w:eastAsia="黑体"/>
        </w:rPr>
        <w:t>XXXX</w:t>
      </w:r>
      <w:r>
        <w:rPr>
          <w:rFonts w:hint="eastAsia" w:ascii="黑体" w:eastAsia="黑体"/>
          <w:spacing w:val="-70"/>
        </w:rPr>
        <w:t xml:space="preserve"> </w:t>
      </w:r>
      <w:r>
        <w:rPr>
          <w:rFonts w:hint="eastAsia" w:ascii="黑体" w:eastAsia="黑体"/>
        </w:rPr>
        <w:t>-</w:t>
      </w:r>
      <w:r>
        <w:rPr>
          <w:rFonts w:hint="eastAsia" w:ascii="黑体" w:eastAsia="黑体"/>
          <w:spacing w:val="-72"/>
        </w:rPr>
        <w:t xml:space="preserve"> </w:t>
      </w:r>
      <w:r>
        <w:rPr>
          <w:rFonts w:hint="eastAsia" w:ascii="黑体" w:eastAsia="黑体"/>
        </w:rPr>
        <w:t>XX</w:t>
      </w:r>
      <w:r>
        <w:rPr>
          <w:rFonts w:hint="eastAsia" w:ascii="黑体" w:eastAsia="黑体"/>
          <w:spacing w:val="-72"/>
        </w:rPr>
        <w:t xml:space="preserve"> </w:t>
      </w:r>
      <w:r>
        <w:rPr>
          <w:rFonts w:hint="eastAsia" w:ascii="黑体" w:eastAsia="黑体"/>
        </w:rPr>
        <w:t>-</w:t>
      </w:r>
      <w:r>
        <w:rPr>
          <w:rFonts w:hint="eastAsia" w:ascii="黑体" w:eastAsia="黑体"/>
          <w:spacing w:val="-70"/>
        </w:rPr>
        <w:t xml:space="preserve"> </w:t>
      </w:r>
      <w:r>
        <w:rPr>
          <w:rFonts w:hint="eastAsia" w:ascii="黑体" w:eastAsia="黑体"/>
        </w:rPr>
        <w:t>XX</w:t>
      </w:r>
      <w:r>
        <w:rPr>
          <w:rFonts w:hint="eastAsia" w:ascii="黑体" w:eastAsia="黑体"/>
          <w:spacing w:val="-70"/>
        </w:rPr>
        <w:t xml:space="preserve"> </w:t>
      </w:r>
      <w:r>
        <w:rPr>
          <w:rFonts w:hint="eastAsia" w:ascii="黑体" w:eastAsia="黑体"/>
        </w:rPr>
        <w:t>发布</w:t>
      </w:r>
      <w:r>
        <w:rPr>
          <w:rFonts w:hint="eastAsia" w:ascii="黑体" w:eastAsia="黑体"/>
        </w:rPr>
        <w:tab/>
      </w:r>
      <w:r>
        <w:rPr>
          <w:rFonts w:hint="eastAsia" w:ascii="黑体" w:eastAsia="黑体"/>
        </w:rPr>
        <w:t>XXXX</w:t>
      </w:r>
      <w:r>
        <w:rPr>
          <w:rFonts w:hint="eastAsia" w:ascii="黑体" w:eastAsia="黑体"/>
          <w:spacing w:val="-69"/>
        </w:rPr>
        <w:t xml:space="preserve"> </w:t>
      </w:r>
      <w:r>
        <w:rPr>
          <w:rFonts w:hint="eastAsia" w:ascii="黑体" w:eastAsia="黑体"/>
        </w:rPr>
        <w:t>-</w:t>
      </w:r>
      <w:r>
        <w:rPr>
          <w:rFonts w:hint="eastAsia" w:ascii="黑体" w:eastAsia="黑体"/>
          <w:spacing w:val="-72"/>
        </w:rPr>
        <w:t xml:space="preserve"> </w:t>
      </w:r>
      <w:r>
        <w:rPr>
          <w:rFonts w:hint="eastAsia" w:ascii="黑体" w:eastAsia="黑体"/>
        </w:rPr>
        <w:t>XX</w:t>
      </w:r>
      <w:r>
        <w:rPr>
          <w:rFonts w:hint="eastAsia" w:ascii="黑体" w:eastAsia="黑体"/>
          <w:spacing w:val="-72"/>
        </w:rPr>
        <w:t xml:space="preserve"> </w:t>
      </w:r>
      <w:r>
        <w:rPr>
          <w:rFonts w:hint="eastAsia" w:ascii="黑体" w:eastAsia="黑体"/>
        </w:rPr>
        <w:t>-</w:t>
      </w:r>
      <w:r>
        <w:rPr>
          <w:rFonts w:hint="eastAsia" w:ascii="黑体" w:eastAsia="黑体"/>
          <w:spacing w:val="-70"/>
        </w:rPr>
        <w:t xml:space="preserve"> </w:t>
      </w:r>
      <w:r>
        <w:rPr>
          <w:rFonts w:hint="eastAsia" w:ascii="黑体" w:eastAsia="黑体"/>
        </w:rPr>
        <w:t>XX</w:t>
      </w:r>
      <w:r>
        <w:rPr>
          <w:rFonts w:hint="eastAsia" w:ascii="黑体" w:eastAsia="黑体"/>
          <w:spacing w:val="-70"/>
        </w:rPr>
        <w:t xml:space="preserve"> </w:t>
      </w:r>
      <w:r>
        <w:rPr>
          <w:rFonts w:hint="eastAsia" w:ascii="黑体" w:eastAsia="黑体"/>
        </w:rPr>
        <w:t>实施</w:t>
      </w:r>
    </w:p>
    <w:p>
      <w:pPr>
        <w:pStyle w:val="4"/>
        <w:rPr>
          <w:rFonts w:ascii="黑体"/>
          <w:sz w:val="28"/>
        </w:rPr>
      </w:pPr>
    </w:p>
    <w:p>
      <w:pPr>
        <w:pStyle w:val="4"/>
        <w:spacing w:before="5"/>
        <w:rPr>
          <w:rFonts w:ascii="黑体"/>
          <w:sz w:val="31"/>
        </w:rPr>
      </w:pPr>
    </w:p>
    <w:p>
      <w:pPr>
        <w:tabs>
          <w:tab w:val="left" w:pos="3362"/>
        </w:tabs>
        <w:spacing w:before="0"/>
        <w:ind w:left="0" w:right="72" w:firstLine="0"/>
        <w:jc w:val="center"/>
        <w:rPr>
          <w:rFonts w:hint="eastAsia" w:ascii="黑体" w:eastAsia="黑体"/>
          <w:sz w:val="28"/>
        </w:rPr>
      </w:pPr>
      <w:r>
        <w:rPr>
          <w:rFonts w:hint="eastAsia" w:ascii="黑体" w:eastAsia="黑体"/>
          <w:sz w:val="28"/>
        </w:rPr>
        <w:t>宿州市</w:t>
      </w:r>
      <w:r>
        <w:rPr>
          <w:rFonts w:hint="eastAsia" w:ascii="黑体" w:eastAsia="黑体"/>
          <w:spacing w:val="-3"/>
          <w:sz w:val="28"/>
        </w:rPr>
        <w:t>市</w:t>
      </w:r>
      <w:r>
        <w:rPr>
          <w:rFonts w:hint="eastAsia" w:ascii="黑体" w:eastAsia="黑体"/>
          <w:sz w:val="28"/>
        </w:rPr>
        <w:t>场监</w:t>
      </w:r>
      <w:r>
        <w:rPr>
          <w:rFonts w:hint="eastAsia" w:ascii="黑体" w:eastAsia="黑体"/>
          <w:spacing w:val="-3"/>
          <w:sz w:val="28"/>
        </w:rPr>
        <w:t>督管</w:t>
      </w:r>
      <w:r>
        <w:rPr>
          <w:rFonts w:hint="eastAsia" w:ascii="黑体" w:eastAsia="黑体"/>
          <w:sz w:val="28"/>
        </w:rPr>
        <w:t>理局</w:t>
      </w:r>
      <w:r>
        <w:rPr>
          <w:rFonts w:hint="eastAsia" w:ascii="黑体" w:eastAsia="黑体"/>
          <w:sz w:val="28"/>
        </w:rPr>
        <w:tab/>
      </w:r>
      <w:r>
        <w:rPr>
          <w:rFonts w:hint="eastAsia" w:ascii="黑体" w:eastAsia="黑体"/>
          <w:sz w:val="28"/>
        </w:rPr>
        <w:t>发</w:t>
      </w:r>
      <w:r>
        <w:rPr>
          <w:rFonts w:hint="eastAsia" w:ascii="黑体" w:eastAsia="黑体"/>
          <w:spacing w:val="28"/>
          <w:sz w:val="28"/>
        </w:rPr>
        <w:t xml:space="preserve"> </w:t>
      </w:r>
      <w:r>
        <w:rPr>
          <w:rFonts w:hint="eastAsia" w:ascii="黑体" w:eastAsia="黑体"/>
          <w:sz w:val="28"/>
        </w:rPr>
        <w:t>布</w:t>
      </w:r>
    </w:p>
    <w:p>
      <w:pPr>
        <w:pStyle w:val="4"/>
        <w:rPr>
          <w:rFonts w:ascii="黑体"/>
          <w:sz w:val="20"/>
        </w:rPr>
      </w:pPr>
    </w:p>
    <w:p>
      <w:pPr>
        <w:pStyle w:val="4"/>
        <w:rPr>
          <w:rFonts w:ascii="黑体"/>
          <w:sz w:val="20"/>
        </w:rPr>
      </w:pPr>
    </w:p>
    <w:p>
      <w:pPr>
        <w:pStyle w:val="4"/>
        <w:rPr>
          <w:rFonts w:ascii="黑体"/>
          <w:sz w:val="20"/>
        </w:rPr>
      </w:pPr>
    </w:p>
    <w:p>
      <w:pPr>
        <w:pStyle w:val="4"/>
        <w:spacing w:before="4"/>
        <w:rPr>
          <w:rFonts w:ascii="黑体"/>
          <w:sz w:val="17"/>
        </w:rPr>
      </w:pPr>
    </w:p>
    <w:p>
      <w:pPr>
        <w:pStyle w:val="4"/>
        <w:rPr>
          <w:rFonts w:ascii="黑体"/>
          <w:sz w:val="2"/>
        </w:rPr>
      </w:pPr>
    </w:p>
    <w:p>
      <w:pPr>
        <w:pStyle w:val="4"/>
        <w:rPr>
          <w:rFonts w:ascii="黑体"/>
          <w:sz w:val="2"/>
        </w:rPr>
      </w:pPr>
    </w:p>
    <w:p>
      <w:pPr>
        <w:pStyle w:val="4"/>
        <w:rPr>
          <w:rFonts w:ascii="黑体"/>
          <w:sz w:val="2"/>
        </w:rPr>
      </w:pPr>
    </w:p>
    <w:p>
      <w:pPr>
        <w:pStyle w:val="4"/>
        <w:rPr>
          <w:rFonts w:ascii="黑体"/>
          <w:sz w:val="2"/>
        </w:rPr>
      </w:pPr>
    </w:p>
    <w:p>
      <w:pPr>
        <w:spacing w:before="0" w:line="22" w:lineRule="exact"/>
        <w:ind w:left="358" w:right="0" w:firstLine="0"/>
        <w:jc w:val="left"/>
        <w:rPr>
          <w:sz w:val="2"/>
        </w:rPr>
      </w:pPr>
      <w:r>
        <w:rPr>
          <w:w w:val="96"/>
          <w:sz w:val="2"/>
        </w:rPr>
        <w:t xml:space="preserve"> </w:t>
      </w:r>
    </w:p>
    <w:p>
      <w:pPr>
        <w:spacing w:after="0" w:line="22" w:lineRule="exact"/>
        <w:jc w:val="left"/>
        <w:rPr>
          <w:sz w:val="2"/>
        </w:rPr>
        <w:sectPr>
          <w:headerReference r:id="rId3" w:type="default"/>
          <w:type w:val="continuous"/>
          <w:pgSz w:w="11910" w:h="16840"/>
          <w:pgMar w:top="560" w:right="700" w:bottom="0" w:left="1060" w:header="375" w:footer="720" w:gutter="0"/>
        </w:sectPr>
      </w:pPr>
    </w:p>
    <w:p>
      <w:pPr>
        <w:pStyle w:val="4"/>
        <w:rPr>
          <w:sz w:val="20"/>
        </w:rPr>
      </w:pPr>
    </w:p>
    <w:p>
      <w:pPr>
        <w:pStyle w:val="4"/>
        <w:rPr>
          <w:sz w:val="20"/>
        </w:rPr>
      </w:pPr>
    </w:p>
    <w:p>
      <w:pPr>
        <w:pStyle w:val="4"/>
        <w:rPr>
          <w:sz w:val="20"/>
        </w:rPr>
      </w:pPr>
    </w:p>
    <w:p>
      <w:pPr>
        <w:pStyle w:val="4"/>
        <w:spacing w:before="11"/>
        <w:rPr>
          <w:sz w:val="14"/>
        </w:rPr>
      </w:pPr>
    </w:p>
    <w:p>
      <w:pPr>
        <w:pStyle w:val="2"/>
        <w:tabs>
          <w:tab w:val="left" w:pos="640"/>
        </w:tabs>
        <w:ind w:firstLine="0"/>
        <w:jc w:val="center"/>
      </w:pPr>
      <w:r>
        <w:t>前</w:t>
      </w:r>
      <w:r>
        <w:tab/>
      </w:r>
      <w:r>
        <w:t>言</w:t>
      </w:r>
    </w:p>
    <w:p>
      <w:pPr>
        <w:pStyle w:val="4"/>
        <w:rPr>
          <w:rFonts w:ascii="黑体"/>
          <w:sz w:val="32"/>
        </w:rPr>
      </w:pPr>
    </w:p>
    <w:p>
      <w:pPr>
        <w:pStyle w:val="4"/>
        <w:rPr>
          <w:rFonts w:ascii="黑体"/>
          <w:sz w:val="32"/>
        </w:rPr>
      </w:pPr>
    </w:p>
    <w:p>
      <w:pPr>
        <w:pStyle w:val="4"/>
        <w:keepNext w:val="0"/>
        <w:keepLines w:val="0"/>
        <w:pageBreakBefore w:val="0"/>
        <w:widowControl w:val="0"/>
        <w:kinsoku/>
        <w:wordWrap/>
        <w:overflowPunct/>
        <w:topLinePunct w:val="0"/>
        <w:autoSpaceDE w:val="0"/>
        <w:autoSpaceDN w:val="0"/>
        <w:bidi w:val="0"/>
        <w:adjustRightInd/>
        <w:snapToGrid/>
        <w:spacing w:before="272" w:line="480" w:lineRule="exact"/>
        <w:ind w:left="358" w:right="426" w:firstLine="420"/>
        <w:textAlignment w:val="auto"/>
        <w:rPr>
          <w:sz w:val="24"/>
          <w:szCs w:val="24"/>
        </w:rPr>
      </w:pPr>
      <w:r>
        <w:rPr>
          <w:sz w:val="24"/>
          <w:szCs w:val="24"/>
        </w:rPr>
        <w:t xml:space="preserve">本文件按照GB/T 1.1—2020《标准化工作导则 第1部分：标准化文件的结构和起草规则》的规定起草。 </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418" w:leftChars="190" w:right="0" w:firstLine="468" w:firstLineChars="200"/>
        <w:jc w:val="both"/>
        <w:textAlignment w:val="auto"/>
        <w:rPr>
          <w:sz w:val="24"/>
          <w:szCs w:val="24"/>
        </w:rPr>
      </w:pPr>
      <w:r>
        <w:rPr>
          <w:spacing w:val="-3"/>
          <w:sz w:val="24"/>
          <w:szCs w:val="24"/>
        </w:rPr>
        <w:t>请注意本文件的某些内容可能涉及专利。本文件的发布机构不承担识别专利的责任。本文件由宿州市农业科学院提出。</w:t>
      </w:r>
      <w:r>
        <w:rPr>
          <w:sz w:val="24"/>
          <w:szCs w:val="24"/>
        </w:rPr>
        <w:t xml:space="preserve"> </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778"/>
        <w:textAlignment w:val="auto"/>
        <w:rPr>
          <w:sz w:val="24"/>
          <w:szCs w:val="24"/>
        </w:rPr>
      </w:pPr>
      <w:r>
        <w:rPr>
          <w:spacing w:val="-3"/>
          <w:sz w:val="24"/>
          <w:szCs w:val="24"/>
        </w:rPr>
        <w:t>本文件由宿州市农业农村局归口。</w:t>
      </w:r>
      <w:r>
        <w:rPr>
          <w:sz w:val="24"/>
          <w:szCs w:val="24"/>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43" w:line="480" w:lineRule="exact"/>
        <w:ind w:left="778"/>
        <w:textAlignment w:val="auto"/>
        <w:rPr>
          <w:sz w:val="24"/>
          <w:szCs w:val="24"/>
        </w:rPr>
      </w:pPr>
      <w:r>
        <w:rPr>
          <w:sz w:val="24"/>
          <w:szCs w:val="24"/>
        </w:rPr>
        <w:t>本文件起草单位：宿州市农业科学院</w:t>
      </w:r>
      <w:r>
        <w:rPr>
          <w:rFonts w:hint="eastAsia"/>
          <w:sz w:val="24"/>
          <w:szCs w:val="24"/>
          <w:lang w:eastAsia="zh-CN"/>
        </w:rPr>
        <w:t>、</w:t>
      </w:r>
      <w:r>
        <w:rPr>
          <w:sz w:val="24"/>
          <w:szCs w:val="24"/>
        </w:rPr>
        <w:t xml:space="preserve">安徽省弘大科技种业有限公司。 </w:t>
      </w:r>
    </w:p>
    <w:p>
      <w:pPr>
        <w:pStyle w:val="4"/>
        <w:keepNext w:val="0"/>
        <w:keepLines w:val="0"/>
        <w:pageBreakBefore w:val="0"/>
        <w:widowControl w:val="0"/>
        <w:kinsoku/>
        <w:wordWrap/>
        <w:overflowPunct/>
        <w:topLinePunct w:val="0"/>
        <w:autoSpaceDE w:val="0"/>
        <w:autoSpaceDN w:val="0"/>
        <w:bidi w:val="0"/>
        <w:adjustRightInd/>
        <w:snapToGrid/>
        <w:spacing w:before="43" w:line="480" w:lineRule="exact"/>
        <w:ind w:left="778"/>
        <w:textAlignment w:val="auto"/>
        <w:rPr>
          <w:rFonts w:hint="default" w:eastAsia="宋体"/>
          <w:sz w:val="24"/>
          <w:szCs w:val="24"/>
          <w:lang w:val="en-US" w:eastAsia="zh-CN"/>
        </w:rPr>
      </w:pPr>
      <w:r>
        <w:rPr>
          <w:sz w:val="24"/>
          <w:szCs w:val="24"/>
        </w:rPr>
        <w:t>本文件主要起草人：</w:t>
      </w:r>
      <w:r>
        <w:rPr>
          <w:rFonts w:hint="eastAsia"/>
          <w:sz w:val="24"/>
          <w:szCs w:val="24"/>
          <w:lang w:val="en-US" w:eastAsia="zh-CN"/>
        </w:rPr>
        <w:t>付华、张建、李猛、刘兴舟、马桂美、王培、张晓明、陈瑞佶、王磊、朱红梅</w:t>
      </w:r>
      <w:bookmarkStart w:id="0" w:name="_GoBack"/>
      <w:bookmarkEnd w:id="0"/>
      <w:r>
        <w:rPr>
          <w:rFonts w:hint="eastAsia"/>
          <w:sz w:val="24"/>
          <w:szCs w:val="24"/>
          <w:lang w:val="en-US" w:eastAsia="zh-CN"/>
        </w:rPr>
        <w:t>。</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4"/>
        <w:rPr>
          <w:sz w:val="24"/>
        </w:rPr>
      </w:pPr>
    </w:p>
    <w:p>
      <w:pPr>
        <w:jc w:val="center"/>
        <w:rPr>
          <w:rFonts w:hint="eastAsia" w:ascii="宋体" w:hAnsi="宋体" w:eastAsia="宋体" w:cs="宋体"/>
          <w:sz w:val="44"/>
          <w:szCs w:val="44"/>
        </w:rPr>
      </w:pPr>
      <w:r>
        <w:rPr>
          <w:rFonts w:hint="eastAsia" w:ascii="宋体" w:hAnsi="宋体" w:eastAsia="宋体" w:cs="宋体"/>
          <w:sz w:val="36"/>
          <w:szCs w:val="36"/>
          <w:lang w:val="en-US" w:eastAsia="zh-CN"/>
        </w:rPr>
        <w:t>青贮玉米生产技术规程</w:t>
      </w:r>
    </w:p>
    <w:p>
      <w:pPr>
        <w:pStyle w:val="4"/>
        <w:spacing w:before="10"/>
        <w:rPr>
          <w:rFonts w:ascii="黑体"/>
          <w:sz w:val="28"/>
        </w:rPr>
      </w:pP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eastAsia" w:ascii="黑体" w:hAnsi="黑体" w:eastAsia="黑体" w:cs="黑体"/>
          <w:sz w:val="24"/>
          <w:szCs w:val="24"/>
        </w:rPr>
      </w:pPr>
      <w:r>
        <w:rPr>
          <w:rFonts w:hint="eastAsia" w:ascii="黑体" w:hAnsi="黑体" w:eastAsia="黑体" w:cs="黑体"/>
          <w:sz w:val="24"/>
          <w:szCs w:val="24"/>
        </w:rPr>
        <w:t>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范围</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本文件规定了青贮玉米生产管理的术语和定义，产地环境、品种选择、播耕、施肥、病虫草害防治、收获等技术要求。</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本文件适用于青贮玉米生产。</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eastAsia" w:ascii="黑体" w:hAnsi="黑体" w:eastAsia="黑体" w:cs="黑体"/>
          <w:sz w:val="24"/>
          <w:szCs w:val="24"/>
        </w:rPr>
      </w:pPr>
      <w:r>
        <w:rPr>
          <w:rFonts w:hint="eastAsia" w:ascii="黑体" w:hAnsi="黑体" w:eastAsia="黑体" w:cs="黑体"/>
          <w:sz w:val="24"/>
          <w:szCs w:val="24"/>
        </w:rPr>
        <w:t>2</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规范性引用文件</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下列文件中的内容通过文中的规范性引用而构成本文件必不可少的条款。其中，注日期的引用文件，   仅该日期对应的版本适用于本文件；不注日期的引用文件，其最新版本（包括所有的修改单）适用于本文件。</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 5084 农田灌溉水质标准</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 15618 土壤环境质量农用地土壤污染风险管控标准</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 3095 环境空气质量标准</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 4404.1 粮食作物种子 第 1 部分：禾谷类</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 13078 饲料卫生标准</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NY/T 3260 黄淮海夏玉米病虫草害综合防控技术规程</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GB/T 25882 青贮玉米品质分级 </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NY/T 2088 青贮玉米收获机作业质量</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eastAsia" w:ascii="黑体" w:hAnsi="黑体" w:eastAsia="黑体" w:cs="黑体"/>
          <w:sz w:val="24"/>
          <w:szCs w:val="24"/>
        </w:rPr>
      </w:pPr>
      <w:r>
        <w:rPr>
          <w:rFonts w:hint="eastAsia" w:ascii="黑体" w:hAnsi="黑体" w:eastAsia="黑体" w:cs="黑体"/>
          <w:sz w:val="24"/>
          <w:szCs w:val="24"/>
        </w:rPr>
        <w:t>3</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术语和定义</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下列术语和定义适用于本文件。</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3.1 </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rPr>
        <w:t>青贮玉米</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收获包括果穗在内的地上部绿色植株，经加工制成青贮饲料以饲喂牛、羊等草食牲畜的一种饲用型玉米。</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3.2 </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rPr>
        <w:t>青贮玉米成熟期</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在乳熟期至蜡熟初期，植株果穗中部籽粒干重接近最大值，胚乳呈蜡状，用指甲可以划破。</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3.3 </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rPr>
        <w:t>青贮玉米产量</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将玉米的茎秆、玉米苞等全部地上部分，以鲜物质或干物质计的单位面积重量。</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eastAsia" w:ascii="黑体" w:hAnsi="黑体" w:eastAsia="黑体" w:cs="黑体"/>
          <w:sz w:val="24"/>
          <w:szCs w:val="24"/>
        </w:rPr>
      </w:pPr>
      <w:r>
        <w:rPr>
          <w:rFonts w:hint="eastAsia" w:ascii="黑体" w:hAnsi="黑体" w:eastAsia="黑体" w:cs="黑体"/>
          <w:sz w:val="24"/>
          <w:szCs w:val="24"/>
        </w:rPr>
        <w:t>4</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技术要求</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4.1</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rPr>
        <w:t>土地选择及整地</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4.1.1</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土地选择</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气候、土、水等作物生长环境条件符合 GB 5084 、GB 15618 、GB 3095的要求。</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4.1.2</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整地</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耕翻土壤，深度 20 cm～25 cm，要求耕后土壤净、松、碎，土表平整，每三年深松一次30 cm～40 cm，四周沟渠排水通畅。</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4.2</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rPr>
        <w:t>品种选择</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选择国家农作物品种审定委员会或安徽省农作物品种审定委员会审（认）定玉米品种，宜选择产量高、耐密、持绿、抗病、抗倒伏、镉低吸附的青贮玉米品种。</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4.3</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rPr>
        <w:t>种子处理</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4.3.1</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精选种子</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种子质量符合GB 4404.1 要求，采用机械播种其发芽率不低于 90%，单粒精播直播发芽率不低于 95%。</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4.3.2</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晒种</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播前在阳光下晒 1 d～2 d。</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4.3.3</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种子药剂处理</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对未包衣种子或不具备病虫害防治前移功能的包衣种子，采取病虫害防治前移药剂拌种。</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4.4</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rPr>
        <w:t>播种</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4.4.1</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播期</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在宿州市夏玉米的最佳播期为6月中旬，即6月10日～20日，适时延迟6月15日～25日播种。</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4.4.2</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播种量</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人工直播每 667m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 xml:space="preserve"> 用种 2.0</w:t>
      </w:r>
      <w:r>
        <w:rPr>
          <w:rFonts w:hint="eastAsia" w:ascii="Times New Roman" w:hAnsi="Times New Roman" w:cs="Times New Roman"/>
          <w:sz w:val="24"/>
          <w:szCs w:val="24"/>
          <w:lang w:val="en-US" w:eastAsia="zh-CN"/>
        </w:rPr>
        <w:t>0</w:t>
      </w:r>
      <w:r>
        <w:rPr>
          <w:rFonts w:hint="default" w:ascii="Times New Roman" w:hAnsi="Times New Roman" w:eastAsia="宋体" w:cs="Times New Roman"/>
          <w:sz w:val="24"/>
          <w:szCs w:val="24"/>
        </w:rPr>
        <w:t>kg～2.2</w:t>
      </w:r>
      <w:r>
        <w:rPr>
          <w:rFonts w:hint="eastAsia" w:ascii="Times New Roman" w:hAnsi="Times New Roman" w:cs="Times New Roman"/>
          <w:sz w:val="24"/>
          <w:szCs w:val="24"/>
          <w:lang w:val="en-US" w:eastAsia="zh-CN"/>
        </w:rPr>
        <w:t>0</w:t>
      </w:r>
      <w:r>
        <w:rPr>
          <w:rFonts w:hint="default" w:ascii="Times New Roman" w:hAnsi="Times New Roman" w:eastAsia="宋体" w:cs="Times New Roman"/>
          <w:sz w:val="24"/>
          <w:szCs w:val="24"/>
        </w:rPr>
        <w:t xml:space="preserve"> kg，机械精量播种每 667m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 xml:space="preserve"> 用种 1.0</w:t>
      </w:r>
      <w:r>
        <w:rPr>
          <w:rFonts w:hint="eastAsia" w:ascii="Times New Roman" w:hAnsi="Times New Roman" w:cs="Times New Roman"/>
          <w:sz w:val="24"/>
          <w:szCs w:val="24"/>
          <w:lang w:val="en-US" w:eastAsia="zh-CN"/>
        </w:rPr>
        <w:t>0</w:t>
      </w:r>
      <w:r>
        <w:rPr>
          <w:rFonts w:hint="default" w:ascii="Times New Roman" w:hAnsi="Times New Roman" w:eastAsia="宋体" w:cs="Times New Roman"/>
          <w:sz w:val="24"/>
          <w:szCs w:val="24"/>
        </w:rPr>
        <w:t xml:space="preserve"> kg～1.25 kg。</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4.4.3</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栽培方式</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4.4.3.1</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人工直播</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土地耕翻整平后人工点播，与施肥同步进行，播种种子与施肥肥料距离 10 cm～15 cm。</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4.4.3.2</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机械直播</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利用单、多行精量播种机，按照播种密度确定行距，并配套调节株距档位点播</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与施肥同步进行</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种子与施肥肥料距离 15 cm 左右。</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4.4.3.3</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播种深度</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种子播种深度以 5 cm 左右为宜，在土壤墒情差、土壤粘重、颗粒大</w:t>
      </w:r>
      <w:r>
        <w:rPr>
          <w:rFonts w:hint="eastAsia" w:ascii="Times New Roman" w:hAnsi="Times New Roman" w:cs="Times New Roman"/>
          <w:sz w:val="24"/>
          <w:szCs w:val="24"/>
          <w:lang w:val="en-US" w:eastAsia="zh-CN"/>
        </w:rPr>
        <w:t>的</w:t>
      </w:r>
      <w:r>
        <w:rPr>
          <w:rFonts w:hint="default" w:ascii="Times New Roman" w:hAnsi="Times New Roman" w:eastAsia="宋体" w:cs="Times New Roman"/>
          <w:sz w:val="24"/>
          <w:szCs w:val="24"/>
        </w:rPr>
        <w:t>地块机械播种可适当增加</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播种深度</w:t>
      </w:r>
      <w:r>
        <w:rPr>
          <w:rFonts w:hint="eastAsia" w:ascii="Times New Roman" w:hAnsi="Times New Roman" w:cs="Times New Roman"/>
          <w:sz w:val="24"/>
          <w:szCs w:val="24"/>
          <w:lang w:val="en-US" w:eastAsia="zh-CN"/>
        </w:rPr>
        <w:t>为</w:t>
      </w:r>
      <w:r>
        <w:rPr>
          <w:rFonts w:hint="default" w:ascii="Times New Roman" w:hAnsi="Times New Roman" w:eastAsia="宋体" w:cs="Times New Roman"/>
          <w:sz w:val="24"/>
          <w:szCs w:val="24"/>
        </w:rPr>
        <w:t>8 cm～10 cm。</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4.4.3.4</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栽培密度</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 667 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 xml:space="preserve"> 植 4000～5000 株，行距 60 cm，株距 20 cm 左右。</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4.5   田间管理</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4.5.1</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施肥管理</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4.5.1.1</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低肥力土壤施肥量</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青贮玉米全株生物产量 4000 kg/667m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用肥：氮肥（N）20 kg～22 kg/667m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，磷肥（P）5 kg～7 kg/667m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，钾肥（K O）4 kg～6 kg/667m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4.5.1.2</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中肥力土壤施肥量</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青贮玉米全株生物产量 4000 kg/667m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 xml:space="preserve"> 用肥：氮肥（N）18 kg～20 kg /667m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，磷肥（P）4 kg～5 kg/667m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，钾肥（K）3 kg～4 kg/667m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4.5.1.3</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高肥力土壤施肥量</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vertAlign w:val="baseline"/>
          <w:lang w:eastAsia="zh-CN"/>
        </w:rPr>
      </w:pPr>
      <w:r>
        <w:rPr>
          <w:rFonts w:hint="default" w:ascii="Times New Roman" w:hAnsi="Times New Roman" w:eastAsia="宋体" w:cs="Times New Roman"/>
          <w:sz w:val="24"/>
          <w:szCs w:val="24"/>
        </w:rPr>
        <w:t>青贮玉米全株生物产量 4000 kg/667m</w:t>
      </w:r>
      <w:r>
        <w:rPr>
          <w:rFonts w:hint="default" w:ascii="Times New Roman" w:hAnsi="Times New Roman" w:eastAsia="宋体" w:cs="Times New Roman"/>
          <w:sz w:val="24"/>
          <w:szCs w:val="24"/>
          <w:vertAlign w:val="superscript"/>
        </w:rPr>
        <w:t xml:space="preserve">2 </w:t>
      </w:r>
      <w:r>
        <w:rPr>
          <w:rFonts w:hint="default" w:ascii="Times New Roman" w:hAnsi="Times New Roman" w:eastAsia="宋体" w:cs="Times New Roman"/>
          <w:sz w:val="24"/>
          <w:szCs w:val="24"/>
        </w:rPr>
        <w:t>用肥：氮肥（N）15 kg～18 kg /667m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，磷肥（P）3 kg～4 kg/667m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，钾肥（K ）0 kg～3 kg/667m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vertAlign w:val="baseline"/>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4.5.2</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追肥管理</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4.5.2.</w:t>
      </w:r>
      <w:r>
        <w:rPr>
          <w:rFonts w:hint="eastAsia" w:ascii="Times New Roman" w:hAnsi="Times New Roman" w:cs="Times New Roman"/>
          <w:sz w:val="24"/>
          <w:szCs w:val="24"/>
          <w:lang w:val="en-US" w:eastAsia="zh-CN"/>
        </w:rPr>
        <w:t xml:space="preserve">1  </w:t>
      </w:r>
      <w:r>
        <w:rPr>
          <w:rFonts w:hint="default" w:ascii="Times New Roman" w:hAnsi="Times New Roman" w:eastAsia="宋体" w:cs="Times New Roman"/>
          <w:sz w:val="24"/>
          <w:szCs w:val="24"/>
        </w:rPr>
        <w:t>若基肥施用的是 45%缓控释肥</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28-8-9</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，则玉米生长后期不需要追肥；若基肥是复合肥</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则在拔节期至喇叭口期每 667 m</w:t>
      </w:r>
      <w:r>
        <w:rPr>
          <w:rFonts w:hint="default" w:ascii="Times New Roman" w:hAnsi="Times New Roman" w:eastAsia="宋体" w:cs="Times New Roman"/>
          <w:sz w:val="24"/>
          <w:szCs w:val="24"/>
          <w:vertAlign w:val="superscript"/>
        </w:rPr>
        <w:t xml:space="preserve">2 </w:t>
      </w:r>
      <w:r>
        <w:rPr>
          <w:rFonts w:hint="default" w:ascii="Times New Roman" w:hAnsi="Times New Roman" w:eastAsia="宋体" w:cs="Times New Roman"/>
          <w:sz w:val="24"/>
          <w:szCs w:val="24"/>
        </w:rPr>
        <w:t xml:space="preserve">追施尿素 7.5 kg～10 kg。 </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4.5.2.2</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开花授粉期每667m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喷施硼肥 0.5</w:t>
      </w:r>
      <w:r>
        <w:rPr>
          <w:rFonts w:hint="eastAsia" w:ascii="Times New Roman" w:hAnsi="Times New Roman" w:cs="Times New Roman"/>
          <w:sz w:val="24"/>
          <w:szCs w:val="24"/>
          <w:lang w:val="en-US" w:eastAsia="zh-CN"/>
        </w:rPr>
        <w:t>0</w:t>
      </w:r>
      <w:r>
        <w:rPr>
          <w:rFonts w:hint="default" w:ascii="Times New Roman" w:hAnsi="Times New Roman" w:eastAsia="宋体" w:cs="Times New Roman"/>
          <w:sz w:val="24"/>
          <w:szCs w:val="24"/>
        </w:rPr>
        <w:t xml:space="preserve"> kg～0. 75 kg。</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4.5.3</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间苗、定苗</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玉米3～4叶时进行间苗，6～7叶时进行定苗。 </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4.5.4</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病虫草害防治</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按NY/T 3260的规定进行操作。 </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4.5.5</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防倒伏</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如遇高温、寡</w:t>
      </w:r>
      <w:r>
        <w:rPr>
          <w:rFonts w:hint="eastAsia" w:ascii="Times New Roman" w:hAnsi="Times New Roman" w:cs="Times New Roman"/>
          <w:sz w:val="24"/>
          <w:szCs w:val="24"/>
          <w:lang w:val="en-US" w:eastAsia="zh-CN"/>
        </w:rPr>
        <w:t>照</w:t>
      </w:r>
      <w:r>
        <w:rPr>
          <w:rFonts w:hint="default" w:ascii="Times New Roman" w:hAnsi="Times New Roman" w:eastAsia="宋体" w:cs="Times New Roman"/>
          <w:sz w:val="24"/>
          <w:szCs w:val="24"/>
        </w:rPr>
        <w:t>、施肥过量、雨水较多等情况导致徒长，</w:t>
      </w:r>
      <w:r>
        <w:rPr>
          <w:rFonts w:hint="eastAsia" w:ascii="Times New Roman" w:hAnsi="Times New Roman" w:cs="Times New Roman"/>
          <w:sz w:val="24"/>
          <w:szCs w:val="24"/>
          <w:lang w:val="en-US" w:eastAsia="zh-CN"/>
        </w:rPr>
        <w:t>在</w:t>
      </w:r>
      <w:r>
        <w:rPr>
          <w:rFonts w:hint="default" w:ascii="Times New Roman" w:hAnsi="Times New Roman" w:eastAsia="宋体" w:cs="Times New Roman"/>
          <w:sz w:val="24"/>
          <w:szCs w:val="24"/>
        </w:rPr>
        <w:t>拔节期前喷施矮壮素等防倒伏。</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eastAsia" w:ascii="黑体" w:hAnsi="黑体" w:eastAsia="黑体" w:cs="黑体"/>
          <w:sz w:val="24"/>
          <w:szCs w:val="24"/>
        </w:rPr>
      </w:pPr>
      <w:r>
        <w:rPr>
          <w:rFonts w:hint="eastAsia" w:ascii="黑体" w:hAnsi="黑体" w:eastAsia="黑体" w:cs="黑体"/>
          <w:sz w:val="24"/>
          <w:szCs w:val="24"/>
        </w:rPr>
        <w:t>5</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收获</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5.1</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rPr>
        <w:t>收获时期</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青贮玉米最佳收获期籽粒乳线 1/2。授粉后 27 d～34 d 消化率较高,干重和鲜重较高,营养品质最好,吐丝后 34 d 即可采收。</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5.2</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rPr>
        <w:t>质量要求</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品质符合 GB/T 25882 的要求，卫生指标符合 GB 13078 的要求。机械收获符合 NY/T 2088 的要求。</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 xml:space="preserve">6   </w:t>
      </w:r>
      <w:r>
        <w:rPr>
          <w:rFonts w:hint="default" w:ascii="Times New Roman" w:hAnsi="Times New Roman" w:eastAsia="宋体" w:cs="Times New Roman"/>
          <w:b/>
          <w:bCs/>
          <w:sz w:val="24"/>
          <w:szCs w:val="24"/>
          <w:lang w:val="ca-ES" w:eastAsia="ca-ES"/>
        </w:rPr>
        <w:t xml:space="preserve">利用 </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.1</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rPr>
        <w:t>青饲</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可将刈割后茎叶待稍微萎驀后的整株切短或粉碎后直接投喂牛、羊、兔等草食畜禽</w:t>
      </w:r>
      <w:r>
        <w:rPr>
          <w:rFonts w:hint="eastAsia" w:cs="宋体"/>
          <w:b w:val="0"/>
          <w:bCs w:val="0"/>
          <w:sz w:val="24"/>
          <w:szCs w:val="24"/>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.2</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rPr>
        <w:t>青贮</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青贮玉米适宜收割期为乳熟末期至蜡熟初期。在晴朗无雨季节，将乳熟末期至蜡熟初期的青贮玉米收割回来切碎，1 </w:t>
      </w:r>
      <w:r>
        <w:rPr>
          <w:rFonts w:hint="eastAsia" w:cs="宋体"/>
          <w:b w:val="0"/>
          <w:bCs w:val="0"/>
          <w:sz w:val="24"/>
          <w:szCs w:val="24"/>
          <w:lang w:val="en-US" w:eastAsia="zh-CN"/>
        </w:rPr>
        <w:t>cm</w:t>
      </w:r>
      <w:r>
        <w:rPr>
          <w:rFonts w:hint="eastAsia" w:ascii="宋体" w:hAnsi="宋体" w:eastAsia="宋体" w:cs="宋体"/>
          <w:b w:val="0"/>
          <w:bCs w:val="0"/>
          <w:sz w:val="24"/>
          <w:szCs w:val="24"/>
        </w:rPr>
        <w:t>〜2 cm,装在青贮窖、青贮塔或青贮袋里压实密封，防止漏气漏水。30 d〜45 d后即可开封使用，每次取用后随时密封，尽量减少其与空气接触.</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.3</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rPr>
        <w:t>饲喂量</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青饲占鲜草日粮的20%〜40%</w:t>
      </w:r>
      <w:r>
        <w:rPr>
          <w:rFonts w:hint="eastAsia" w:ascii="Times New Roman" w:hAnsi="Times New Roman" w:cs="Times New Roman"/>
          <w:b w:val="0"/>
          <w:bCs w:val="0"/>
          <w:sz w:val="24"/>
          <w:szCs w:val="24"/>
          <w:lang w:eastAsia="zh-CN"/>
        </w:rPr>
        <w:t>。</w:t>
      </w:r>
      <w:r>
        <w:rPr>
          <w:rFonts w:hint="default" w:ascii="Times New Roman" w:hAnsi="Times New Roman" w:eastAsia="宋体" w:cs="Times New Roman"/>
          <w:b w:val="0"/>
          <w:bCs w:val="0"/>
          <w:sz w:val="24"/>
          <w:szCs w:val="24"/>
        </w:rPr>
        <w:t>青贮占粗饲料日粮的30%〜50%。</w:t>
      </w: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80" w:firstLineChars="200"/>
        <w:jc w:val="both"/>
        <w:textAlignment w:val="auto"/>
        <w:rPr>
          <w:rFonts w:hint="default" w:ascii="Times New Roman" w:hAnsi="Times New Roman" w:eastAsia="宋体" w:cs="Times New Roman"/>
          <w:sz w:val="24"/>
          <w:szCs w:val="24"/>
        </w:rPr>
      </w:pP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jc w:val="both"/>
        <w:textAlignment w:val="auto"/>
        <w:rPr>
          <w:rFonts w:hint="default" w:ascii="Times New Roman" w:hAnsi="Times New Roman" w:eastAsia="宋体" w:cs="Times New Roman"/>
          <w:color w:val="0000FF"/>
          <w:sz w:val="24"/>
          <w:szCs w:val="24"/>
        </w:rPr>
      </w:pPr>
    </w:p>
    <w:p>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240" w:lineRule="auto"/>
        <w:ind w:left="0" w:right="0" w:firstLine="420"/>
        <w:jc w:val="both"/>
        <w:textAlignment w:val="auto"/>
        <w:rPr>
          <w:rFonts w:hint="default" w:ascii="Times New Roman" w:hAnsi="Times New Roman" w:eastAsia="宋体" w:cs="Times New Roman"/>
          <w:color w:val="0000FF"/>
          <w:sz w:val="28"/>
          <w:szCs w:val="28"/>
        </w:rPr>
      </w:pPr>
      <w:r>
        <w:rPr>
          <w:rFonts w:hint="default" w:ascii="Times New Roman" w:hAnsi="Times New Roman" w:eastAsia="宋体" w:cs="Times New Roman"/>
          <w:color w:val="0000FF"/>
          <w:sz w:val="28"/>
          <w:szCs w:val="28"/>
        </w:rPr>
        <w:drawing>
          <wp:anchor distT="0" distB="0" distL="0" distR="0" simplePos="0" relativeHeight="251667456" behindDoc="0" locked="0" layoutInCell="1" allowOverlap="1">
            <wp:simplePos x="0" y="0"/>
            <wp:positionH relativeFrom="page">
              <wp:posOffset>3127375</wp:posOffset>
            </wp:positionH>
            <wp:positionV relativeFrom="paragraph">
              <wp:posOffset>113030</wp:posOffset>
            </wp:positionV>
            <wp:extent cx="1485900" cy="12700"/>
            <wp:effectExtent l="0" t="0" r="0" b="0"/>
            <wp:wrapNone/>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a:picLocks noChangeAspect="1"/>
                    </pic:cNvPicPr>
                  </pic:nvPicPr>
                  <pic:blipFill>
                    <a:blip r:embed="rId8" cstate="print"/>
                    <a:stretch>
                      <a:fillRect/>
                    </a:stretch>
                  </pic:blipFill>
                  <pic:spPr>
                    <a:xfrm>
                      <a:off x="0" y="0"/>
                      <a:ext cx="1485900" cy="12700"/>
                    </a:xfrm>
                    <a:prstGeom prst="rect">
                      <a:avLst/>
                    </a:prstGeom>
                  </pic:spPr>
                </pic:pic>
              </a:graphicData>
            </a:graphic>
          </wp:anchor>
        </w:drawing>
      </w:r>
      <w:r>
        <w:rPr>
          <w:rFonts w:hint="default" w:ascii="Times New Roman" w:hAnsi="Times New Roman" w:eastAsia="宋体" w:cs="Times New Roman"/>
          <w:color w:val="0000FF"/>
          <w:sz w:val="28"/>
          <w:szCs w:val="28"/>
        </w:rPr>
        <w:drawing>
          <wp:anchor distT="0" distB="0" distL="0" distR="0" simplePos="0" relativeHeight="251662336" behindDoc="0" locked="0" layoutInCell="1" allowOverlap="1">
            <wp:simplePos x="0" y="0"/>
            <wp:positionH relativeFrom="page">
              <wp:posOffset>3127375</wp:posOffset>
            </wp:positionH>
            <wp:positionV relativeFrom="paragraph">
              <wp:posOffset>113030</wp:posOffset>
            </wp:positionV>
            <wp:extent cx="1485900" cy="12700"/>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8" cstate="print"/>
                    <a:stretch>
                      <a:fillRect/>
                    </a:stretch>
                  </pic:blipFill>
                  <pic:spPr>
                    <a:xfrm>
                      <a:off x="0" y="0"/>
                      <a:ext cx="1485900" cy="12700"/>
                    </a:xfrm>
                    <a:prstGeom prst="rect">
                      <a:avLst/>
                    </a:prstGeom>
                  </pic:spPr>
                </pic:pic>
              </a:graphicData>
            </a:graphic>
          </wp:anchor>
        </w:drawing>
      </w:r>
    </w:p>
    <w:sectPr>
      <w:headerReference r:id="rId4" w:type="default"/>
      <w:footerReference r:id="rId5" w:type="default"/>
      <w:pgSz w:w="11910" w:h="16840"/>
      <w:pgMar w:top="1640" w:right="700" w:bottom="1340" w:left="1060" w:header="1448" w:footer="1140" w:gutter="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5" o:spid="_x0000_s2055" o:spt="202" type="#_x0000_t202" style="position:absolute;left:0pt;margin-top:773.9pt;height:11pt;width:12.1pt;mso-position-horizontal:center;mso-position-horizontal-relative:margin;mso-position-vertical-relative:page;z-index:251422720;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r>
                  <w:rPr>
                    <w:sz w:val="1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388.3pt;margin-top:46.8pt;height:55.2pt;width:135.85pt;mso-position-horizontal-relative:page;mso-position-vertical-relative:page;z-index:-251907072;mso-width-relative:page;mso-height-relative:page;" filled="f" stroked="f" coordsize="21600,21600">
          <v:path/>
          <v:fill on="f" focussize="0,0"/>
          <v:stroke on="f" joinstyle="miter"/>
          <v:imagedata o:title=""/>
          <o:lock v:ext="edit"/>
          <v:textbox inset="0mm,0mm,0mm,0mm">
            <w:txbxContent>
              <w:p>
                <w:pPr>
                  <w:spacing w:before="0" w:line="1083" w:lineRule="exact"/>
                  <w:ind w:left="20" w:right="0" w:firstLine="0"/>
                  <w:jc w:val="left"/>
                  <w:rPr>
                    <w:b/>
                    <w:sz w:val="28"/>
                  </w:rPr>
                </w:pPr>
                <w:r>
                  <w:rPr>
                    <w:rFonts w:ascii="Times New Roman"/>
                    <w:b/>
                    <w:w w:val="130"/>
                    <w:sz w:val="96"/>
                  </w:rPr>
                  <w:t>3413</w:t>
                </w:r>
                <w:r>
                  <w:rPr>
                    <w:b/>
                    <w:w w:val="126"/>
                    <w:sz w:val="28"/>
                  </w:rPr>
                  <w:t xml:space="preserve"> </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432.75pt;margin-top:71.4pt;height:12.6pt;width:107.2pt;mso-position-horizontal-relative:page;mso-position-vertical-relative:page;z-index:-251906048;mso-width-relative:page;mso-height-relative:page;" filled="f" stroked="f" coordsize="21600,21600">
          <v:path/>
          <v:fill on="f" focussize="0,0"/>
          <v:stroke on="f" joinstyle="miter"/>
          <v:imagedata o:title=""/>
          <o:lock v:ext="edit"/>
          <v:textbox inset="0mm,0mm,0mm,0mm">
            <w:txbxContent>
              <w:p>
                <w:pPr>
                  <w:pStyle w:val="4"/>
                  <w:spacing w:line="251" w:lineRule="exact"/>
                  <w:ind w:left="20"/>
                  <w:rPr>
                    <w:rFonts w:ascii="黑体" w:hAnsi="黑体"/>
                  </w:rPr>
                </w:pPr>
                <w:r>
                  <w:rPr>
                    <w:rFonts w:ascii="黑体" w:hAnsi="黑体"/>
                  </w:rPr>
                  <w:t>DB 3413/T XXXX</w:t>
                </w:r>
                <w:r>
                  <w:t>—</w:t>
                </w:r>
                <w:r>
                  <w:rPr>
                    <w:rFonts w:ascii="黑体" w:hAnsi="黑体"/>
                  </w:rPr>
                  <w:t>XXXX</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2"/>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F1DA5"/>
    <w:rsid w:val="005753FD"/>
    <w:rsid w:val="010F3192"/>
    <w:rsid w:val="01215EBF"/>
    <w:rsid w:val="01E25062"/>
    <w:rsid w:val="01F1430D"/>
    <w:rsid w:val="01FC2724"/>
    <w:rsid w:val="027E2467"/>
    <w:rsid w:val="02C34BC5"/>
    <w:rsid w:val="04482F91"/>
    <w:rsid w:val="049C2259"/>
    <w:rsid w:val="04BA6B23"/>
    <w:rsid w:val="056E0710"/>
    <w:rsid w:val="05981072"/>
    <w:rsid w:val="06250075"/>
    <w:rsid w:val="063F4EB5"/>
    <w:rsid w:val="06FF35C3"/>
    <w:rsid w:val="070408EF"/>
    <w:rsid w:val="072714FC"/>
    <w:rsid w:val="0759101F"/>
    <w:rsid w:val="08872E41"/>
    <w:rsid w:val="08EA0239"/>
    <w:rsid w:val="0975654E"/>
    <w:rsid w:val="09814736"/>
    <w:rsid w:val="09F7657E"/>
    <w:rsid w:val="0A3F5AA4"/>
    <w:rsid w:val="0A641824"/>
    <w:rsid w:val="0AE52CBF"/>
    <w:rsid w:val="0AEA7D26"/>
    <w:rsid w:val="0B970242"/>
    <w:rsid w:val="0BA53D84"/>
    <w:rsid w:val="0BDB7A88"/>
    <w:rsid w:val="0CB501CD"/>
    <w:rsid w:val="0D586670"/>
    <w:rsid w:val="0D6836B1"/>
    <w:rsid w:val="0D9B5CE1"/>
    <w:rsid w:val="0DC34210"/>
    <w:rsid w:val="0EBD4A7D"/>
    <w:rsid w:val="0EC25F93"/>
    <w:rsid w:val="0FB15809"/>
    <w:rsid w:val="0FF91498"/>
    <w:rsid w:val="10403780"/>
    <w:rsid w:val="10A535AF"/>
    <w:rsid w:val="11001502"/>
    <w:rsid w:val="121F6603"/>
    <w:rsid w:val="12BE7AE2"/>
    <w:rsid w:val="14824474"/>
    <w:rsid w:val="157F059C"/>
    <w:rsid w:val="158A79B7"/>
    <w:rsid w:val="15B204F8"/>
    <w:rsid w:val="15B71A16"/>
    <w:rsid w:val="15D43206"/>
    <w:rsid w:val="15FB28DB"/>
    <w:rsid w:val="16506859"/>
    <w:rsid w:val="16AB442D"/>
    <w:rsid w:val="16DB427F"/>
    <w:rsid w:val="16F81A4D"/>
    <w:rsid w:val="175E1C6F"/>
    <w:rsid w:val="176A497C"/>
    <w:rsid w:val="17CB5C74"/>
    <w:rsid w:val="17F37689"/>
    <w:rsid w:val="18672D22"/>
    <w:rsid w:val="18990651"/>
    <w:rsid w:val="1907204F"/>
    <w:rsid w:val="19255E32"/>
    <w:rsid w:val="19852DCF"/>
    <w:rsid w:val="19D01BD1"/>
    <w:rsid w:val="1A1C1D23"/>
    <w:rsid w:val="1A3E1A51"/>
    <w:rsid w:val="1ABF1D31"/>
    <w:rsid w:val="1B1A5CCA"/>
    <w:rsid w:val="1B4D4FA9"/>
    <w:rsid w:val="1B601837"/>
    <w:rsid w:val="1B8E624C"/>
    <w:rsid w:val="1BA7538D"/>
    <w:rsid w:val="1C9679D0"/>
    <w:rsid w:val="1CA963FA"/>
    <w:rsid w:val="1D781303"/>
    <w:rsid w:val="1DA474EA"/>
    <w:rsid w:val="1DF464D4"/>
    <w:rsid w:val="1E2C62C4"/>
    <w:rsid w:val="1E62075B"/>
    <w:rsid w:val="1F1E7F7A"/>
    <w:rsid w:val="1FA91349"/>
    <w:rsid w:val="1FF21055"/>
    <w:rsid w:val="202C6B54"/>
    <w:rsid w:val="20AD6EB4"/>
    <w:rsid w:val="20F227E4"/>
    <w:rsid w:val="21330957"/>
    <w:rsid w:val="216D3D46"/>
    <w:rsid w:val="218B14A7"/>
    <w:rsid w:val="21BA5EB2"/>
    <w:rsid w:val="21F76194"/>
    <w:rsid w:val="23677F65"/>
    <w:rsid w:val="23800D0F"/>
    <w:rsid w:val="23922555"/>
    <w:rsid w:val="23FF0791"/>
    <w:rsid w:val="24C0696C"/>
    <w:rsid w:val="25277A65"/>
    <w:rsid w:val="25375D01"/>
    <w:rsid w:val="255965C5"/>
    <w:rsid w:val="256259C1"/>
    <w:rsid w:val="258974D2"/>
    <w:rsid w:val="25A853B1"/>
    <w:rsid w:val="25E30698"/>
    <w:rsid w:val="25F81D04"/>
    <w:rsid w:val="2606469D"/>
    <w:rsid w:val="26D976B9"/>
    <w:rsid w:val="27806037"/>
    <w:rsid w:val="27834E83"/>
    <w:rsid w:val="278A3C00"/>
    <w:rsid w:val="283568EE"/>
    <w:rsid w:val="28E60B07"/>
    <w:rsid w:val="29096692"/>
    <w:rsid w:val="298D1A7D"/>
    <w:rsid w:val="2A1E1344"/>
    <w:rsid w:val="2B4971E8"/>
    <w:rsid w:val="2B866838"/>
    <w:rsid w:val="2B9032D4"/>
    <w:rsid w:val="2C1E6EB6"/>
    <w:rsid w:val="2C491E70"/>
    <w:rsid w:val="2C9E7419"/>
    <w:rsid w:val="2CA50CE3"/>
    <w:rsid w:val="2CEE3085"/>
    <w:rsid w:val="2DAD7DF1"/>
    <w:rsid w:val="2DB56119"/>
    <w:rsid w:val="2E5A6A73"/>
    <w:rsid w:val="2E6F1056"/>
    <w:rsid w:val="2EAB23EF"/>
    <w:rsid w:val="2EDC6F11"/>
    <w:rsid w:val="2EDF12BD"/>
    <w:rsid w:val="2EE31911"/>
    <w:rsid w:val="2F0C2E8A"/>
    <w:rsid w:val="2F225802"/>
    <w:rsid w:val="2F436619"/>
    <w:rsid w:val="2F986E48"/>
    <w:rsid w:val="2FC82481"/>
    <w:rsid w:val="2FF546C5"/>
    <w:rsid w:val="31533AC1"/>
    <w:rsid w:val="31C216D7"/>
    <w:rsid w:val="31C96713"/>
    <w:rsid w:val="32E97E01"/>
    <w:rsid w:val="33222F02"/>
    <w:rsid w:val="33485BB4"/>
    <w:rsid w:val="3376334B"/>
    <w:rsid w:val="34C97E5A"/>
    <w:rsid w:val="35180D4B"/>
    <w:rsid w:val="35813DE9"/>
    <w:rsid w:val="359A305C"/>
    <w:rsid w:val="35B05C60"/>
    <w:rsid w:val="37542D99"/>
    <w:rsid w:val="37A314C9"/>
    <w:rsid w:val="37B0770B"/>
    <w:rsid w:val="381A6171"/>
    <w:rsid w:val="382B04E7"/>
    <w:rsid w:val="386C1197"/>
    <w:rsid w:val="38973731"/>
    <w:rsid w:val="38CC7D78"/>
    <w:rsid w:val="38CF0488"/>
    <w:rsid w:val="38D7062F"/>
    <w:rsid w:val="3945721F"/>
    <w:rsid w:val="39E6623A"/>
    <w:rsid w:val="39F11DAE"/>
    <w:rsid w:val="3A043F66"/>
    <w:rsid w:val="3A8019AD"/>
    <w:rsid w:val="3C2D20DD"/>
    <w:rsid w:val="3C352F95"/>
    <w:rsid w:val="3C4D60AE"/>
    <w:rsid w:val="3C615B07"/>
    <w:rsid w:val="3D0D29BC"/>
    <w:rsid w:val="3D5B651A"/>
    <w:rsid w:val="3D6E44EC"/>
    <w:rsid w:val="3DEB204F"/>
    <w:rsid w:val="3E146843"/>
    <w:rsid w:val="3E3E3370"/>
    <w:rsid w:val="3E89785B"/>
    <w:rsid w:val="3EC2017F"/>
    <w:rsid w:val="3FB404AD"/>
    <w:rsid w:val="3FC366A2"/>
    <w:rsid w:val="4006138C"/>
    <w:rsid w:val="40EB62FF"/>
    <w:rsid w:val="41C12F84"/>
    <w:rsid w:val="41CE23EF"/>
    <w:rsid w:val="42695971"/>
    <w:rsid w:val="426D28A4"/>
    <w:rsid w:val="42E25024"/>
    <w:rsid w:val="4396087B"/>
    <w:rsid w:val="43A73D63"/>
    <w:rsid w:val="43C412D6"/>
    <w:rsid w:val="4427518E"/>
    <w:rsid w:val="45305EBB"/>
    <w:rsid w:val="453B4302"/>
    <w:rsid w:val="46D71114"/>
    <w:rsid w:val="47024A78"/>
    <w:rsid w:val="4774399F"/>
    <w:rsid w:val="488D3614"/>
    <w:rsid w:val="48C52795"/>
    <w:rsid w:val="48FE5775"/>
    <w:rsid w:val="494B4653"/>
    <w:rsid w:val="49701DE3"/>
    <w:rsid w:val="49CA1DA5"/>
    <w:rsid w:val="4A9201A6"/>
    <w:rsid w:val="4AAE6F64"/>
    <w:rsid w:val="4B0D46B2"/>
    <w:rsid w:val="4B1D4D95"/>
    <w:rsid w:val="4B573CE8"/>
    <w:rsid w:val="4B8A7E63"/>
    <w:rsid w:val="4BB43B16"/>
    <w:rsid w:val="4BE93386"/>
    <w:rsid w:val="4BEC6D91"/>
    <w:rsid w:val="4BF9182C"/>
    <w:rsid w:val="4C7030A3"/>
    <w:rsid w:val="4D5E5476"/>
    <w:rsid w:val="4D752E5F"/>
    <w:rsid w:val="4D8E7E61"/>
    <w:rsid w:val="4DCA567E"/>
    <w:rsid w:val="4DE60B25"/>
    <w:rsid w:val="4DFA4364"/>
    <w:rsid w:val="4DFC62A7"/>
    <w:rsid w:val="4E064520"/>
    <w:rsid w:val="4EFB0467"/>
    <w:rsid w:val="4F023A3E"/>
    <w:rsid w:val="4F536DCB"/>
    <w:rsid w:val="4F5A78D1"/>
    <w:rsid w:val="4FE04927"/>
    <w:rsid w:val="4FF8388D"/>
    <w:rsid w:val="50D0781F"/>
    <w:rsid w:val="50DA25B9"/>
    <w:rsid w:val="51106394"/>
    <w:rsid w:val="51E76DB3"/>
    <w:rsid w:val="52211A38"/>
    <w:rsid w:val="522C226D"/>
    <w:rsid w:val="53FE02E4"/>
    <w:rsid w:val="54103502"/>
    <w:rsid w:val="54703ADA"/>
    <w:rsid w:val="54877302"/>
    <w:rsid w:val="548C27AD"/>
    <w:rsid w:val="551A1DCB"/>
    <w:rsid w:val="55DD520D"/>
    <w:rsid w:val="55FB7B28"/>
    <w:rsid w:val="561D7244"/>
    <w:rsid w:val="56335DF6"/>
    <w:rsid w:val="56536170"/>
    <w:rsid w:val="56AD6E8D"/>
    <w:rsid w:val="56E6217E"/>
    <w:rsid w:val="571E2D97"/>
    <w:rsid w:val="572D24DD"/>
    <w:rsid w:val="574A6BB1"/>
    <w:rsid w:val="57636DCC"/>
    <w:rsid w:val="5764204E"/>
    <w:rsid w:val="57772DEB"/>
    <w:rsid w:val="578B4904"/>
    <w:rsid w:val="57C058D4"/>
    <w:rsid w:val="58157FAA"/>
    <w:rsid w:val="582E38C0"/>
    <w:rsid w:val="585A0E5D"/>
    <w:rsid w:val="58D96A88"/>
    <w:rsid w:val="58E07D0A"/>
    <w:rsid w:val="5A340669"/>
    <w:rsid w:val="5A52490D"/>
    <w:rsid w:val="5A5E3691"/>
    <w:rsid w:val="5A8451FB"/>
    <w:rsid w:val="5A9E0966"/>
    <w:rsid w:val="5AE12EEE"/>
    <w:rsid w:val="5B2312CE"/>
    <w:rsid w:val="5BF52DFC"/>
    <w:rsid w:val="5C4E7FCB"/>
    <w:rsid w:val="5C99097F"/>
    <w:rsid w:val="5CB97FF4"/>
    <w:rsid w:val="5D890A14"/>
    <w:rsid w:val="5D901082"/>
    <w:rsid w:val="5E007F4D"/>
    <w:rsid w:val="5E9B6BD9"/>
    <w:rsid w:val="5F625CAB"/>
    <w:rsid w:val="5F716004"/>
    <w:rsid w:val="5FAA1A40"/>
    <w:rsid w:val="60150C31"/>
    <w:rsid w:val="608B6F8F"/>
    <w:rsid w:val="60C7232B"/>
    <w:rsid w:val="613D5844"/>
    <w:rsid w:val="617F2ED4"/>
    <w:rsid w:val="626136D2"/>
    <w:rsid w:val="62EC0477"/>
    <w:rsid w:val="63250C1B"/>
    <w:rsid w:val="638B04DE"/>
    <w:rsid w:val="641C689A"/>
    <w:rsid w:val="6420051B"/>
    <w:rsid w:val="64961497"/>
    <w:rsid w:val="65AC114E"/>
    <w:rsid w:val="65E576D3"/>
    <w:rsid w:val="661370E1"/>
    <w:rsid w:val="674C6319"/>
    <w:rsid w:val="67C83237"/>
    <w:rsid w:val="67CF434F"/>
    <w:rsid w:val="681635CA"/>
    <w:rsid w:val="688A4B91"/>
    <w:rsid w:val="690B3364"/>
    <w:rsid w:val="6924195B"/>
    <w:rsid w:val="69B232AB"/>
    <w:rsid w:val="6A043BC0"/>
    <w:rsid w:val="6A1F3C04"/>
    <w:rsid w:val="6A2C2728"/>
    <w:rsid w:val="6A3E1F9C"/>
    <w:rsid w:val="6AAE0E9D"/>
    <w:rsid w:val="6ABF29F4"/>
    <w:rsid w:val="6AE664C9"/>
    <w:rsid w:val="6AFA1A47"/>
    <w:rsid w:val="6B231E79"/>
    <w:rsid w:val="6B9E10AD"/>
    <w:rsid w:val="6C295D32"/>
    <w:rsid w:val="6C2E3FA4"/>
    <w:rsid w:val="6C3A4978"/>
    <w:rsid w:val="6C6E6AE9"/>
    <w:rsid w:val="6C91052A"/>
    <w:rsid w:val="6CFF0CFE"/>
    <w:rsid w:val="6DB9303C"/>
    <w:rsid w:val="6DD437B6"/>
    <w:rsid w:val="6E620EC6"/>
    <w:rsid w:val="6F1007F2"/>
    <w:rsid w:val="6F136071"/>
    <w:rsid w:val="6F173D6C"/>
    <w:rsid w:val="6F246600"/>
    <w:rsid w:val="6FB8770D"/>
    <w:rsid w:val="6FC45776"/>
    <w:rsid w:val="6FC5236A"/>
    <w:rsid w:val="70057DD8"/>
    <w:rsid w:val="701A1CFA"/>
    <w:rsid w:val="70536854"/>
    <w:rsid w:val="70651FBE"/>
    <w:rsid w:val="70B5625A"/>
    <w:rsid w:val="70BF0FF1"/>
    <w:rsid w:val="70C56891"/>
    <w:rsid w:val="71C32C67"/>
    <w:rsid w:val="72F324CC"/>
    <w:rsid w:val="73743D23"/>
    <w:rsid w:val="737E56EA"/>
    <w:rsid w:val="73B5792B"/>
    <w:rsid w:val="73EC78F4"/>
    <w:rsid w:val="74360D95"/>
    <w:rsid w:val="751D71DD"/>
    <w:rsid w:val="762F599A"/>
    <w:rsid w:val="763400B1"/>
    <w:rsid w:val="7640759E"/>
    <w:rsid w:val="76B27346"/>
    <w:rsid w:val="7706334E"/>
    <w:rsid w:val="770A7D76"/>
    <w:rsid w:val="772B1711"/>
    <w:rsid w:val="776C30E3"/>
    <w:rsid w:val="791B3F8A"/>
    <w:rsid w:val="79605960"/>
    <w:rsid w:val="797C175F"/>
    <w:rsid w:val="798C010F"/>
    <w:rsid w:val="79C810CD"/>
    <w:rsid w:val="7A1B2DD1"/>
    <w:rsid w:val="7A656BF0"/>
    <w:rsid w:val="7A906ADE"/>
    <w:rsid w:val="7B637CC9"/>
    <w:rsid w:val="7CE53D36"/>
    <w:rsid w:val="7D5500DF"/>
    <w:rsid w:val="7D9A1210"/>
    <w:rsid w:val="7DD5182E"/>
    <w:rsid w:val="7E114F3C"/>
    <w:rsid w:val="7E5F0D76"/>
    <w:rsid w:val="7E995CF0"/>
    <w:rsid w:val="7EE23607"/>
    <w:rsid w:val="7F0A56F2"/>
    <w:rsid w:val="7F2A60DF"/>
    <w:rsid w:val="7F486832"/>
    <w:rsid w:val="7F5C6912"/>
    <w:rsid w:val="7FC06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ca-ES" w:eastAsia="ca-ES" w:bidi="ca-ES"/>
    </w:rPr>
  </w:style>
  <w:style w:type="paragraph" w:styleId="2">
    <w:name w:val="heading 1"/>
    <w:basedOn w:val="1"/>
    <w:next w:val="1"/>
    <w:qFormat/>
    <w:uiPriority w:val="1"/>
    <w:pPr>
      <w:spacing w:before="54"/>
      <w:ind w:right="75" w:hanging="1921"/>
      <w:outlineLvl w:val="1"/>
    </w:pPr>
    <w:rPr>
      <w:rFonts w:ascii="黑体" w:hAnsi="黑体" w:eastAsia="黑体" w:cs="黑体"/>
      <w:sz w:val="32"/>
      <w:szCs w:val="32"/>
      <w:lang w:val="ca-ES" w:eastAsia="ca-ES" w:bidi="ca-ES"/>
    </w:rPr>
  </w:style>
  <w:style w:type="paragraph" w:styleId="3">
    <w:name w:val="heading 2"/>
    <w:basedOn w:val="1"/>
    <w:next w:val="1"/>
    <w:qFormat/>
    <w:uiPriority w:val="1"/>
    <w:pPr>
      <w:jc w:val="center"/>
      <w:outlineLvl w:val="2"/>
    </w:pPr>
    <w:rPr>
      <w:rFonts w:ascii="Times New Roman" w:hAnsi="Times New Roman" w:eastAsia="Times New Roman" w:cs="Times New Roman"/>
      <w:sz w:val="28"/>
      <w:szCs w:val="28"/>
      <w:lang w:val="ca-ES" w:eastAsia="ca-ES" w:bidi="ca-ES"/>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ca-ES" w:eastAsia="ca-ES" w:bidi="ca-ES"/>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673" w:hanging="316"/>
    </w:pPr>
    <w:rPr>
      <w:rFonts w:ascii="宋体" w:hAnsi="宋体" w:eastAsia="宋体" w:cs="宋体"/>
      <w:lang w:val="ca-ES" w:eastAsia="ca-ES" w:bidi="ca-ES"/>
    </w:rPr>
  </w:style>
  <w:style w:type="paragraph" w:customStyle="1" w:styleId="11">
    <w:name w:val="Table Paragraph"/>
    <w:basedOn w:val="1"/>
    <w:qFormat/>
    <w:uiPriority w:val="1"/>
    <w:pPr>
      <w:spacing w:line="234" w:lineRule="exact"/>
      <w:ind w:left="55"/>
    </w:pPr>
    <w:rPr>
      <w:rFonts w:ascii="黑体" w:hAnsi="黑体" w:eastAsia="黑体" w:cs="黑体"/>
      <w:lang w:val="ca-ES" w:eastAsia="ca-ES" w:bidi="ca-ES"/>
    </w:rPr>
  </w:style>
  <w:style w:type="paragraph" w:customStyle="1" w:styleId="12">
    <w:name w:val="章标题"/>
    <w:next w:val="13"/>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2022-10-24T06:45:00Z</dcterms:created>
  <dc:creator>zwq13987</dc:creator>
  <cp:lastModifiedBy>华</cp:lastModifiedBy>
  <cp:lastPrinted>2023-04-06T12:32:00Z</cp:lastPrinted>
  <dcterms:modified xsi:type="dcterms:W3CDTF">2024-03-21T09:28:23Z</dcterms:modified>
  <dc:title>地方标准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2019</vt:lpwstr>
  </property>
  <property fmtid="{D5CDD505-2E9C-101B-9397-08002B2CF9AE}" pid="4" name="LastSaved">
    <vt:filetime>2022-10-24T00:00:00Z</vt:filetime>
  </property>
  <property fmtid="{D5CDD505-2E9C-101B-9397-08002B2CF9AE}" pid="5" name="KSOProductBuildVer">
    <vt:lpwstr>2052-11.1.0.10314</vt:lpwstr>
  </property>
</Properties>
</file>