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64" w:type="dxa"/>
        <w:tblCellMar>
          <w:left w:w="0" w:type="dxa"/>
          <w:right w:w="0" w:type="dxa"/>
        </w:tblCellMar>
        <w:tblLook w:val="04A0" w:firstRow="1" w:lastRow="0" w:firstColumn="1" w:lastColumn="0" w:noHBand="0" w:noVBand="1"/>
      </w:tblPr>
      <w:tblGrid>
        <w:gridCol w:w="509"/>
        <w:gridCol w:w="8855"/>
      </w:tblGrid>
      <w:tr w:rsidR="00150CB4" w14:paraId="65BBB836" w14:textId="77777777">
        <w:tc>
          <w:tcPr>
            <w:tcW w:w="509" w:type="dxa"/>
          </w:tcPr>
          <w:p w14:paraId="3E71FD32" w14:textId="77777777" w:rsidR="00150CB4" w:rsidRDefault="00000000">
            <w:pPr>
              <w:pStyle w:val="afff9"/>
              <w:framePr w:wrap="notBeside" w:vAnchor="page" w:hAnchor="page" w:x="1372" w:y="568"/>
              <w:tabs>
                <w:tab w:val="clear" w:pos="4153"/>
                <w:tab w:val="clear" w:pos="8306"/>
              </w:tabs>
              <w:spacing w:line="240" w:lineRule="auto"/>
              <w:jc w:val="left"/>
              <w:rPr>
                <w:rFonts w:ascii="黑体" w:eastAsia="黑体" w:hAnsi="黑体"/>
                <w:kern w:val="0"/>
                <w:sz w:val="21"/>
                <w:szCs w:val="21"/>
              </w:rPr>
            </w:pPr>
            <w:r>
              <w:rPr>
                <w:rFonts w:ascii="Times New Roman" w:eastAsia="黑体" w:hAnsi="Times New Roman"/>
                <w:kern w:val="0"/>
                <w:sz w:val="21"/>
                <w:szCs w:val="21"/>
              </w:rPr>
              <w:t>ICS</w:t>
            </w:r>
            <w:r>
              <w:rPr>
                <w:rFonts w:ascii="黑体" w:eastAsia="黑体" w:hAnsi="黑体"/>
                <w:kern w:val="0"/>
                <w:sz w:val="21"/>
                <w:szCs w:val="21"/>
              </w:rPr>
              <w:t xml:space="preserve">  </w:t>
            </w:r>
          </w:p>
        </w:tc>
        <w:tc>
          <w:tcPr>
            <w:tcW w:w="8855" w:type="dxa"/>
          </w:tcPr>
          <w:p w14:paraId="360B2CA0" w14:textId="77777777" w:rsidR="00150CB4" w:rsidRDefault="00000000">
            <w:pPr>
              <w:pStyle w:val="afff9"/>
              <w:framePr w:wrap="notBeside" w:vAnchor="page" w:hAnchor="page" w:x="1372" w:y="568"/>
              <w:tabs>
                <w:tab w:val="clear" w:pos="4153"/>
                <w:tab w:val="clear" w:pos="8306"/>
              </w:tabs>
              <w:spacing w:line="240" w:lineRule="auto"/>
              <w:jc w:val="both"/>
              <w:rPr>
                <w:rFonts w:ascii="黑体" w:eastAsia="黑体" w:hAnsi="黑体"/>
                <w:kern w:val="0"/>
                <w:sz w:val="21"/>
                <w:szCs w:val="21"/>
              </w:rPr>
            </w:pPr>
            <w:r>
              <w:rPr>
                <w:rFonts w:ascii="黑体" w:eastAsia="黑体" w:hAnsi="黑体"/>
                <w:kern w:val="0"/>
                <w:sz w:val="21"/>
                <w:szCs w:val="21"/>
              </w:rPr>
              <w:fldChar w:fldCharType="begin">
                <w:ffData>
                  <w:name w:val="ICS"/>
                  <w:enabled/>
                  <w:calcOnExit w:val="0"/>
                  <w:textInput>
                    <w:default w:val="xx.xxx.xx"/>
                  </w:textInput>
                </w:ffData>
              </w:fldChar>
            </w:r>
            <w:bookmarkStart w:id="0" w:name="ICS"/>
            <w:r>
              <w:rPr>
                <w:rFonts w:ascii="黑体" w:eastAsia="黑体" w:hAnsi="黑体"/>
                <w:kern w:val="0"/>
                <w:sz w:val="21"/>
                <w:szCs w:val="21"/>
              </w:rPr>
              <w:instrText xml:space="preserve"> FORMTEXT </w:instrText>
            </w:r>
            <w:r>
              <w:rPr>
                <w:rFonts w:ascii="黑体" w:eastAsia="黑体" w:hAnsi="黑体"/>
                <w:kern w:val="0"/>
                <w:sz w:val="21"/>
                <w:szCs w:val="21"/>
              </w:rPr>
            </w:r>
            <w:r>
              <w:rPr>
                <w:rFonts w:ascii="黑体" w:eastAsia="黑体" w:hAnsi="黑体"/>
                <w:kern w:val="0"/>
                <w:sz w:val="21"/>
                <w:szCs w:val="21"/>
              </w:rPr>
              <w:fldChar w:fldCharType="separate"/>
            </w:r>
            <w:r>
              <w:rPr>
                <w:rFonts w:ascii="黑体" w:eastAsia="黑体" w:hAnsi="黑体"/>
                <w:kern w:val="0"/>
                <w:sz w:val="21"/>
                <w:szCs w:val="21"/>
              </w:rPr>
              <w:t>xx.xxx.xx</w:t>
            </w:r>
            <w:r>
              <w:rPr>
                <w:rFonts w:ascii="黑体" w:eastAsia="黑体" w:hAnsi="黑体"/>
                <w:kern w:val="0"/>
                <w:sz w:val="21"/>
                <w:szCs w:val="21"/>
              </w:rPr>
              <w:fldChar w:fldCharType="end"/>
            </w:r>
            <w:bookmarkEnd w:id="0"/>
          </w:p>
        </w:tc>
      </w:tr>
      <w:tr w:rsidR="00150CB4" w14:paraId="7466F325" w14:textId="77777777">
        <w:tc>
          <w:tcPr>
            <w:tcW w:w="509" w:type="dxa"/>
          </w:tcPr>
          <w:p w14:paraId="6D96D165" w14:textId="77777777" w:rsidR="00150CB4" w:rsidRDefault="00000000">
            <w:pPr>
              <w:pStyle w:val="afff9"/>
              <w:framePr w:wrap="notBeside" w:vAnchor="page" w:hAnchor="page" w:x="1372" w:y="568"/>
              <w:tabs>
                <w:tab w:val="clear" w:pos="4153"/>
                <w:tab w:val="clear" w:pos="8306"/>
              </w:tabs>
              <w:spacing w:before="40" w:line="240" w:lineRule="auto"/>
              <w:jc w:val="left"/>
              <w:rPr>
                <w:rFonts w:ascii="黑体" w:eastAsia="黑体" w:hAnsi="黑体"/>
                <w:kern w:val="0"/>
                <w:sz w:val="21"/>
                <w:szCs w:val="21"/>
              </w:rPr>
            </w:pPr>
            <w:r>
              <w:rPr>
                <w:rFonts w:ascii="Times New Roman" w:eastAsia="黑体" w:hAnsi="Times New Roman"/>
                <w:kern w:val="0"/>
                <w:sz w:val="21"/>
                <w:szCs w:val="21"/>
              </w:rPr>
              <w:t xml:space="preserve">CCS </w:t>
            </w:r>
            <w:r>
              <w:rPr>
                <w:rFonts w:ascii="黑体" w:eastAsia="黑体" w:hAnsi="黑体"/>
                <w:kern w:val="0"/>
                <w:sz w:val="21"/>
                <w:szCs w:val="21"/>
              </w:rPr>
              <w:t xml:space="preserve"> </w:t>
            </w:r>
          </w:p>
        </w:tc>
        <w:tc>
          <w:tcPr>
            <w:tcW w:w="8855" w:type="dxa"/>
          </w:tcPr>
          <w:p w14:paraId="4DEC1177" w14:textId="77777777" w:rsidR="00150CB4" w:rsidRDefault="00000000">
            <w:pPr>
              <w:pStyle w:val="afff9"/>
              <w:framePr w:wrap="notBeside" w:vAnchor="page" w:hAnchor="page" w:x="1372" w:y="568"/>
              <w:tabs>
                <w:tab w:val="clear" w:pos="4153"/>
                <w:tab w:val="clear" w:pos="8306"/>
              </w:tabs>
              <w:spacing w:before="40" w:line="240" w:lineRule="auto"/>
              <w:jc w:val="left"/>
              <w:rPr>
                <w:rFonts w:ascii="黑体" w:eastAsia="黑体" w:hAnsi="黑体"/>
                <w:kern w:val="0"/>
                <w:sz w:val="21"/>
                <w:szCs w:val="21"/>
              </w:rPr>
            </w:pPr>
            <w:r>
              <w:rPr>
                <w:rFonts w:ascii="黑体" w:eastAsia="黑体" w:hAnsi="黑体"/>
                <w:kern w:val="0"/>
                <w:sz w:val="21"/>
                <w:szCs w:val="21"/>
              </w:rPr>
              <w:fldChar w:fldCharType="begin">
                <w:ffData>
                  <w:name w:val="CSDN"/>
                  <w:enabled/>
                  <w:calcOnExit w:val="0"/>
                  <w:textInput>
                    <w:default w:val="xxx"/>
                  </w:textInput>
                </w:ffData>
              </w:fldChar>
            </w:r>
            <w:bookmarkStart w:id="1" w:name="CSDN"/>
            <w:r>
              <w:rPr>
                <w:rFonts w:ascii="黑体" w:eastAsia="黑体" w:hAnsi="黑体"/>
                <w:kern w:val="0"/>
                <w:sz w:val="21"/>
                <w:szCs w:val="21"/>
              </w:rPr>
              <w:instrText xml:space="preserve"> FORMTEXT </w:instrText>
            </w:r>
            <w:r>
              <w:rPr>
                <w:rFonts w:ascii="黑体" w:eastAsia="黑体" w:hAnsi="黑体"/>
                <w:kern w:val="0"/>
                <w:sz w:val="21"/>
                <w:szCs w:val="21"/>
              </w:rPr>
            </w:r>
            <w:r>
              <w:rPr>
                <w:rFonts w:ascii="黑体" w:eastAsia="黑体" w:hAnsi="黑体"/>
                <w:kern w:val="0"/>
                <w:sz w:val="21"/>
                <w:szCs w:val="21"/>
              </w:rPr>
              <w:fldChar w:fldCharType="separate"/>
            </w:r>
            <w:r>
              <w:rPr>
                <w:rFonts w:ascii="黑体" w:eastAsia="黑体" w:hAnsi="黑体"/>
                <w:kern w:val="0"/>
                <w:sz w:val="21"/>
                <w:szCs w:val="21"/>
              </w:rPr>
              <w:t>xxx</w:t>
            </w:r>
            <w:r>
              <w:rPr>
                <w:rFonts w:ascii="黑体" w:eastAsia="黑体" w:hAnsi="黑体"/>
                <w:kern w:val="0"/>
                <w:sz w:val="21"/>
                <w:szCs w:val="21"/>
              </w:rPr>
              <w:fldChar w:fldCharType="end"/>
            </w:r>
            <w:bookmarkEnd w:id="1"/>
          </w:p>
        </w:tc>
      </w:tr>
    </w:tbl>
    <w:tbl>
      <w:tblPr>
        <w:tblpPr w:leftFromText="180" w:rightFromText="180" w:vertAnchor="text" w:horzAnchor="margin" w:tblpX="2683" w:tblpY="578"/>
        <w:tblW w:w="0" w:type="auto"/>
        <w:tblBorders>
          <w:insideH w:val="single" w:sz="4" w:space="0" w:color="auto"/>
          <w:insideV w:val="single" w:sz="4" w:space="0" w:color="auto"/>
        </w:tblBorders>
        <w:tblCellMar>
          <w:right w:w="221" w:type="dxa"/>
        </w:tblCellMar>
        <w:tblLook w:val="04A0" w:firstRow="1" w:lastRow="0" w:firstColumn="1" w:lastColumn="0" w:noHBand="0" w:noVBand="1"/>
      </w:tblPr>
      <w:tblGrid>
        <w:gridCol w:w="6407"/>
      </w:tblGrid>
      <w:tr w:rsidR="00150CB4" w14:paraId="6336077B" w14:textId="77777777">
        <w:trPr>
          <w:trHeight w:val="1063"/>
        </w:trPr>
        <w:tc>
          <w:tcPr>
            <w:tcW w:w="6407" w:type="dxa"/>
          </w:tcPr>
          <w:p w14:paraId="2C8AC861" w14:textId="77777777" w:rsidR="00150CB4" w:rsidRDefault="00000000">
            <w:pPr>
              <w:pStyle w:val="affffb"/>
              <w:framePr w:w="0" w:hRule="auto" w:wrap="auto" w:hAnchor="text" w:xAlign="left" w:yAlign="inline" w:anchorLock="0"/>
              <w:rPr>
                <w:rFonts w:ascii="宋体" w:hAnsi="宋体"/>
                <w:sz w:val="28"/>
                <w:szCs w:val="28"/>
              </w:rPr>
            </w:pPr>
            <w:r>
              <w:rPr>
                <w:sz w:val="21"/>
                <w:szCs w:val="21"/>
              </w:rPr>
              <w:t xml:space="preserve"> </w:t>
            </w:r>
            <w:bookmarkStart w:id="2" w:name="_Hlk26473981"/>
          </w:p>
        </w:tc>
      </w:tr>
    </w:tbl>
    <w:p w14:paraId="2AC9D626" w14:textId="77777777" w:rsidR="00150CB4" w:rsidRDefault="00000000">
      <w:pPr>
        <w:pStyle w:val="affffc"/>
        <w:framePr w:w="9639" w:h="624" w:hRule="exact" w:hSpace="181" w:vSpace="181" w:wrap="around" w:hAnchor="page" w:x="1341" w:y="2297"/>
        <w:rPr>
          <w:rFonts w:ascii="黑体" w:eastAsia="黑体" w:hAnsi="黑体"/>
          <w:b w:val="0"/>
          <w:bCs w:val="0"/>
          <w:w w:val="100"/>
          <w:sz w:val="48"/>
          <w:szCs w:val="48"/>
        </w:rPr>
      </w:pPr>
      <w:r>
        <w:rPr>
          <w:rFonts w:ascii="黑体" w:eastAsia="黑体"/>
          <w:b w:val="0"/>
          <w:w w:val="100"/>
          <w:sz w:val="48"/>
        </w:rPr>
        <w:fldChar w:fldCharType="begin">
          <w:ffData>
            <w:name w:val="c2"/>
            <w:enabled/>
            <w:calcOnExit w:val="0"/>
            <w:textInput>
              <w:default w:val="宿州市"/>
            </w:textInput>
          </w:ffData>
        </w:fldChar>
      </w:r>
      <w:bookmarkStart w:id="3" w:name="c2"/>
      <w:r>
        <w:rPr>
          <w:rFonts w:ascii="黑体" w:eastAsia="黑体"/>
          <w:b w:val="0"/>
          <w:w w:val="100"/>
          <w:sz w:val="48"/>
        </w:rPr>
        <w:instrText xml:space="preserve"> FORMTEXT </w:instrText>
      </w:r>
      <w:r>
        <w:rPr>
          <w:rFonts w:ascii="黑体" w:eastAsia="黑体"/>
          <w:b w:val="0"/>
          <w:w w:val="100"/>
          <w:sz w:val="48"/>
        </w:rPr>
      </w:r>
      <w:r>
        <w:rPr>
          <w:rFonts w:ascii="黑体" w:eastAsia="黑体"/>
          <w:b w:val="0"/>
          <w:w w:val="100"/>
          <w:sz w:val="48"/>
        </w:rPr>
        <w:fldChar w:fldCharType="separate"/>
      </w:r>
      <w:r>
        <w:rPr>
          <w:rFonts w:ascii="黑体" w:eastAsia="黑体" w:hint="eastAsia"/>
          <w:b w:val="0"/>
          <w:w w:val="100"/>
          <w:sz w:val="48"/>
        </w:rPr>
        <w:t>宿州市</w:t>
      </w:r>
      <w:r>
        <w:rPr>
          <w:rFonts w:ascii="黑体" w:eastAsia="黑体"/>
          <w:b w:val="0"/>
          <w:w w:val="100"/>
          <w:sz w:val="48"/>
        </w:rPr>
        <w:fldChar w:fldCharType="end"/>
      </w:r>
      <w:bookmarkEnd w:id="3"/>
      <w:r>
        <w:rPr>
          <w:rFonts w:ascii="黑体" w:eastAsia="黑体" w:hAnsi="黑体" w:hint="eastAsia"/>
          <w:b w:val="0"/>
          <w:bCs w:val="0"/>
          <w:w w:val="100"/>
          <w:sz w:val="48"/>
          <w:szCs w:val="48"/>
        </w:rPr>
        <w:t>地方标准</w:t>
      </w:r>
    </w:p>
    <w:bookmarkEnd w:id="2"/>
    <w:p w14:paraId="1C2928D4" w14:textId="77777777" w:rsidR="00150CB4" w:rsidRDefault="00000000">
      <w:pPr>
        <w:pStyle w:val="affffffffff4"/>
        <w:framePr w:wrap="around"/>
        <w:rPr>
          <w:lang w:val="fr-FR"/>
        </w:rPr>
      </w:pPr>
      <w:r>
        <w:rPr>
          <w:lang w:val="fr-FR"/>
        </w:rPr>
        <w:t>DB</w:t>
      </w:r>
      <w:r>
        <w:rPr>
          <w:sz w:val="15"/>
          <w:szCs w:val="15"/>
          <w:lang w:val="fr-FR"/>
        </w:rPr>
        <w:t xml:space="preserve"> </w:t>
      </w:r>
      <w:r>
        <w:fldChar w:fldCharType="begin">
          <w:ffData>
            <w:name w:val="文字1"/>
            <w:enabled/>
            <w:calcOnExit w:val="0"/>
            <w:textInput>
              <w:default w:val="XX/T"/>
            </w:textInput>
          </w:ffData>
        </w:fldChar>
      </w:r>
      <w:bookmarkStart w:id="4" w:name="文字1"/>
      <w:r>
        <w:rPr>
          <w:lang w:val="fr-FR"/>
        </w:rPr>
        <w:instrText xml:space="preserve"> FORMTEXT </w:instrText>
      </w:r>
      <w:r>
        <w:fldChar w:fldCharType="separate"/>
      </w:r>
      <w:r>
        <w:rPr>
          <w:lang w:val="fr-FR"/>
        </w:rPr>
        <w:t>XX/T</w:t>
      </w:r>
      <w:r>
        <w:fldChar w:fldCharType="end"/>
      </w:r>
      <w:bookmarkEnd w:id="4"/>
      <w:r>
        <w:rPr>
          <w:lang w:val="fr-FR"/>
        </w:rPr>
        <w:t xml:space="preserve"> </w:t>
      </w:r>
      <w:r>
        <w:fldChar w:fldCharType="begin">
          <w:ffData>
            <w:name w:val="NSTD_CODE_F"/>
            <w:enabled/>
            <w:calcOnExit w:val="0"/>
            <w:textInput>
              <w:default w:val="XXXX"/>
            </w:textInput>
          </w:ffData>
        </w:fldChar>
      </w:r>
      <w:bookmarkStart w:id="5" w:name="NSTD_CODE_F"/>
      <w:r>
        <w:rPr>
          <w:lang w:val="fr-FR"/>
        </w:rPr>
        <w:instrText xml:space="preserve"> FORMTEXT </w:instrText>
      </w:r>
      <w:r>
        <w:fldChar w:fldCharType="separate"/>
      </w:r>
      <w:r>
        <w:rPr>
          <w:lang w:val="fr-FR"/>
        </w:rPr>
        <w:t>XXXX</w:t>
      </w:r>
      <w:r>
        <w:fldChar w:fldCharType="end"/>
      </w:r>
      <w:bookmarkEnd w:id="5"/>
      <w:r>
        <w:rPr>
          <w:rFonts w:hAnsi="黑体"/>
          <w:lang w:val="fr-FR"/>
        </w:rPr>
        <w:t>—</w:t>
      </w:r>
      <w:r>
        <w:fldChar w:fldCharType="begin">
          <w:ffData>
            <w:name w:val="NSTD_CODE_B"/>
            <w:enabled/>
            <w:calcOnExit w:val="0"/>
            <w:textInput>
              <w:default w:val="XXXX"/>
            </w:textInput>
          </w:ffData>
        </w:fldChar>
      </w:r>
      <w:bookmarkStart w:id="6" w:name="NSTD_CODE_B"/>
      <w:r>
        <w:instrText xml:space="preserve"> FORMTEXT </w:instrText>
      </w:r>
      <w:r>
        <w:fldChar w:fldCharType="separate"/>
      </w:r>
      <w:r>
        <w:t>XXXX</w:t>
      </w:r>
      <w:r>
        <w:fldChar w:fldCharType="end"/>
      </w:r>
      <w:bookmarkEnd w:id="6"/>
    </w:p>
    <w:p w14:paraId="72100941" w14:textId="77777777" w:rsidR="00150CB4" w:rsidRDefault="00000000">
      <w:pPr>
        <w:pStyle w:val="affffffffff5"/>
        <w:framePr w:wrap="around"/>
        <w:rPr>
          <w:rFonts w:hAnsi="黑体"/>
        </w:rPr>
      </w:pPr>
      <w:r>
        <w:rPr>
          <w:rFonts w:hAnsi="黑体"/>
        </w:rPr>
        <w:fldChar w:fldCharType="begin">
          <w:ffData>
            <w:name w:val="OSTD_CODE"/>
            <w:enabled/>
            <w:calcOnExit w:val="0"/>
            <w:textInput/>
          </w:ffData>
        </w:fldChar>
      </w:r>
      <w:bookmarkStart w:id="7" w:name="OSTD_CODE"/>
      <w:r>
        <w:rPr>
          <w:rFonts w:hAnsi="黑体"/>
        </w:rPr>
        <w:instrText xml:space="preserve"> FORMTEXT </w:instrText>
      </w:r>
      <w:r>
        <w:rPr>
          <w:rFonts w:hAnsi="黑体"/>
        </w:rPr>
      </w:r>
      <w:r>
        <w:rPr>
          <w:rFonts w:hAnsi="黑体"/>
        </w:rPr>
        <w:fldChar w:fldCharType="separate"/>
      </w:r>
      <w:r>
        <w:rPr>
          <w:rFonts w:hAnsi="黑体"/>
        </w:rPr>
        <w:t>     </w:t>
      </w:r>
      <w:r>
        <w:rPr>
          <w:rFonts w:hAnsi="黑体"/>
        </w:rPr>
        <w:fldChar w:fldCharType="end"/>
      </w:r>
      <w:bookmarkEnd w:id="7"/>
    </w:p>
    <w:p w14:paraId="6C400450" w14:textId="77777777" w:rsidR="00150CB4" w:rsidRDefault="00000000">
      <w:pPr>
        <w:pStyle w:val="affffffffffff0"/>
        <w:framePr w:wrap="around" w:x="4581" w:y="893"/>
      </w:pPr>
      <w:r>
        <w:t>DB</w:t>
      </w:r>
      <w:r>
        <w:fldChar w:fldCharType="begin">
          <w:ffData>
            <w:name w:val="c3"/>
            <w:enabled/>
            <w:calcOnExit w:val="0"/>
            <w:textInput>
              <w:default w:val="xx"/>
              <w:maxLength w:val="2"/>
            </w:textInput>
          </w:ffData>
        </w:fldChar>
      </w:r>
      <w:bookmarkStart w:id="8" w:name="c3"/>
      <w:r>
        <w:instrText xml:space="preserve"> FORMTEXT </w:instrText>
      </w:r>
      <w:r>
        <w:fldChar w:fldCharType="separate"/>
      </w:r>
      <w:r>
        <w:t>xx</w:t>
      </w:r>
      <w:r>
        <w:fldChar w:fldCharType="end"/>
      </w:r>
      <w:bookmarkEnd w:id="8"/>
    </w:p>
    <w:p w14:paraId="6EF25B15" w14:textId="77777777" w:rsidR="00150CB4" w:rsidRDefault="00150CB4">
      <w:pPr>
        <w:rPr>
          <w:rFonts w:ascii="黑体" w:eastAsia="黑体" w:hAnsi="黑体"/>
          <w:kern w:val="0"/>
          <w:sz w:val="10"/>
          <w:szCs w:val="10"/>
        </w:rPr>
      </w:pPr>
    </w:p>
    <w:p w14:paraId="629D35BB" w14:textId="77777777" w:rsidR="00150CB4" w:rsidRDefault="00150CB4">
      <w:pPr>
        <w:rPr>
          <w:rFonts w:ascii="黑体" w:eastAsia="黑体" w:hAnsi="黑体"/>
          <w:kern w:val="0"/>
          <w:sz w:val="10"/>
          <w:szCs w:val="10"/>
        </w:rPr>
      </w:pPr>
    </w:p>
    <w:p w14:paraId="44231F93" w14:textId="77777777" w:rsidR="00150CB4" w:rsidRDefault="00000000">
      <w:pPr>
        <w:rPr>
          <w:rFonts w:ascii="黑体" w:eastAsia="黑体" w:hAnsi="黑体"/>
          <w:kern w:val="0"/>
          <w:sz w:val="10"/>
          <w:szCs w:val="10"/>
        </w:rPr>
      </w:pPr>
      <w:r>
        <w:rPr>
          <w:rFonts w:ascii="黑体" w:eastAsia="黑体" w:hAnsi="黑体"/>
          <w:noProof/>
          <w:kern w:val="0"/>
          <w:sz w:val="10"/>
          <w:szCs w:val="10"/>
        </w:rPr>
        <mc:AlternateContent>
          <mc:Choice Requires="wps">
            <w:drawing>
              <wp:anchor distT="0" distB="0" distL="114300" distR="114300" simplePos="0" relativeHeight="251659264" behindDoc="0" locked="0" layoutInCell="1" allowOverlap="0" wp14:anchorId="6B3FBD72" wp14:editId="0753BE65">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w:pict>
              <v:line w14:anchorId="363DA053" id="直接连接符 73" o:spid="_x0000_s1026" style="position:absolute;left:0;text-align:left;z-index:251659264;visibility:visible;mso-wrap-style:square;mso-wrap-distance-left:9pt;mso-wrap-distance-top:0;mso-wrap-distance-right:9pt;mso-wrap-distance-bottom:0;mso-position-horizontal:absolute;mso-position-horizontal-relative:page;mso-position-vertical:absolute;mso-position-vertical-relative:page" from="70.9pt,212.65pt" to="552.8pt,2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" o:allowoverlap="f">
                <w10:wrap anchorx="page" anchory="page"/>
              </v:line>
            </w:pict>
          </mc:Fallback>
        </mc:AlternateContent>
      </w:r>
    </w:p>
    <w:p w14:paraId="127F1FAD" w14:textId="77777777" w:rsidR="00150CB4" w:rsidRDefault="00150CB4">
      <w:pPr>
        <w:pStyle w:val="affffc"/>
        <w:framePr w:w="9639" w:h="6976" w:hRule="exact" w:hSpace="0" w:vSpace="0" w:wrap="around" w:hAnchor="page" w:y="6408"/>
        <w:jc w:val="center"/>
        <w:rPr>
          <w:rFonts w:ascii="黑体" w:eastAsia="黑体" w:hAnsi="黑体"/>
          <w:b w:val="0"/>
          <w:bCs w:val="0"/>
          <w:w w:val="100"/>
        </w:rPr>
      </w:pPr>
    </w:p>
    <w:p w14:paraId="31EED816" w14:textId="77777777" w:rsidR="00150CB4" w:rsidRDefault="00000000">
      <w:pPr>
        <w:pStyle w:val="affffffffff6"/>
        <w:framePr w:h="6974" w:hRule="exact" w:wrap="around" w:x="1419" w:anchorLock="1"/>
      </w:pPr>
      <w:r>
        <w:fldChar w:fldCharType="begin">
          <w:ffData>
            <w:name w:val="CSTD_NAME"/>
            <w:enabled/>
            <w:calcOnExit w:val="0"/>
            <w:textInput>
              <w:default w:val="大数据开放共享安全管理规范"/>
            </w:textInput>
          </w:ffData>
        </w:fldChar>
      </w:r>
      <w:bookmarkStart w:id="9" w:name="CSTD_NAME"/>
      <w:r>
        <w:instrText xml:space="preserve"> FORMTEXT </w:instrText>
      </w:r>
      <w:r>
        <w:fldChar w:fldCharType="separate"/>
      </w:r>
      <w:r>
        <w:t>大数据开放共享安全管理规范</w:t>
      </w:r>
      <w:r>
        <w:fldChar w:fldCharType="end"/>
      </w:r>
      <w:bookmarkEnd w:id="9"/>
    </w:p>
    <w:p w14:paraId="32E48C39" w14:textId="77777777" w:rsidR="00150CB4" w:rsidRDefault="00150CB4">
      <w:pPr>
        <w:framePr w:w="9639" w:h="6974" w:hRule="exact" w:wrap="around" w:vAnchor="page" w:hAnchor="page" w:x="1419" w:y="6408" w:anchorLock="1"/>
        <w:ind w:left="-1418"/>
      </w:pPr>
    </w:p>
    <w:p w14:paraId="04E44472" w14:textId="77777777" w:rsidR="00150CB4" w:rsidRDefault="00000000">
      <w:pPr>
        <w:pStyle w:val="afffffff9"/>
        <w:framePr w:w="9639" w:h="6974" w:hRule="exact" w:wrap="around" w:vAnchor="page" w:hAnchor="page" w:x="1419" w:y="6408" w:anchorLock="1"/>
        <w:textAlignment w:val="bottom"/>
        <w:rPr>
          <w:rFonts w:eastAsia="黑体"/>
          <w:szCs w:val="28"/>
        </w:rPr>
      </w:pPr>
      <w:r>
        <w:rPr>
          <w:rFonts w:eastAsia="黑体"/>
          <w:szCs w:val="28"/>
        </w:rPr>
        <w:fldChar w:fldCharType="begin">
          <w:ffData>
            <w:name w:val="ESTD_NAME"/>
            <w:enabled/>
            <w:calcOnExit w:val="0"/>
            <w:textInput>
              <w:default w:val="Security management specification for opening and sharing of big data"/>
            </w:textInput>
          </w:ffData>
        </w:fldChar>
      </w:r>
      <w:bookmarkStart w:id="10" w:name="ESTD_NAME"/>
      <w:r>
        <w:rPr>
          <w:rFonts w:eastAsia="黑体"/>
          <w:szCs w:val="28"/>
        </w:rPr>
        <w:instrText xml:space="preserve"> FORMTEXT </w:instrText>
      </w:r>
      <w:r>
        <w:rPr>
          <w:rFonts w:eastAsia="黑体"/>
          <w:szCs w:val="28"/>
        </w:rPr>
      </w:r>
      <w:r>
        <w:rPr>
          <w:rFonts w:eastAsia="黑体"/>
          <w:szCs w:val="28"/>
        </w:rPr>
        <w:fldChar w:fldCharType="separate"/>
      </w:r>
      <w:r>
        <w:rPr>
          <w:rFonts w:eastAsia="黑体"/>
          <w:szCs w:val="28"/>
        </w:rPr>
        <w:t>Security management specification for opening and sharing of big data</w:t>
      </w:r>
      <w:r>
        <w:rPr>
          <w:rFonts w:eastAsia="黑体"/>
          <w:szCs w:val="28"/>
        </w:rPr>
        <w:fldChar w:fldCharType="end"/>
      </w:r>
      <w:bookmarkEnd w:id="10"/>
    </w:p>
    <w:p w14:paraId="442285CE" w14:textId="77777777" w:rsidR="00150CB4" w:rsidRDefault="00150CB4">
      <w:pPr>
        <w:framePr w:w="9639" w:h="6974" w:hRule="exact" w:wrap="around" w:vAnchor="page" w:hAnchor="page" w:x="1419" w:y="6408" w:anchorLock="1"/>
        <w:spacing w:line="760" w:lineRule="exact"/>
        <w:ind w:left="-1418"/>
      </w:pPr>
    </w:p>
    <w:p w14:paraId="7B74191B" w14:textId="77777777" w:rsidR="00150CB4" w:rsidRDefault="00150CB4">
      <w:pPr>
        <w:pStyle w:val="afffffff9"/>
        <w:framePr w:w="9639" w:h="6974" w:hRule="exact" w:wrap="around" w:vAnchor="page" w:hAnchor="page" w:x="1419" w:y="6408" w:anchorLock="1"/>
        <w:textAlignment w:val="bottom"/>
        <w:rPr>
          <w:rFonts w:eastAsia="黑体"/>
          <w:szCs w:val="28"/>
        </w:rPr>
      </w:pPr>
    </w:p>
    <w:p w14:paraId="2FF428E1" w14:textId="13DF1828" w:rsidR="00150CB4" w:rsidRDefault="003E62FD">
      <w:pPr>
        <w:pStyle w:val="afffffff9"/>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listEntry w:val="（征求意见稿）"/>
              <w:listEntry w:val="草案版次选择"/>
              <w:listEntry w:val="（工作组讨论稿）"/>
              <w:listEntry w:val="（送审讨论稿）"/>
              <w:listEntry w:val="（送审稿）"/>
              <w:listEntry w:val="（报批稿）"/>
            </w:ddList>
          </w:ffData>
        </w:fldChar>
      </w:r>
      <w:bookmarkStart w:id="11" w:name="下拉1"/>
      <w:r>
        <w:rPr>
          <w:sz w:val="24"/>
          <w:szCs w:val="28"/>
        </w:rPr>
        <w:instrText xml:space="preserve"> FORMDROPDOWN </w:instrText>
      </w:r>
      <w:r w:rsidR="00000000">
        <w:rPr>
          <w:sz w:val="24"/>
          <w:szCs w:val="28"/>
        </w:rPr>
      </w:r>
      <w:r w:rsidR="00000000">
        <w:rPr>
          <w:sz w:val="24"/>
          <w:szCs w:val="28"/>
        </w:rPr>
        <w:fldChar w:fldCharType="separate"/>
      </w:r>
      <w:r>
        <w:rPr>
          <w:sz w:val="24"/>
          <w:szCs w:val="28"/>
        </w:rPr>
        <w:fldChar w:fldCharType="end"/>
      </w:r>
      <w:bookmarkEnd w:id="11"/>
    </w:p>
    <w:p w14:paraId="44D1142F" w14:textId="77777777" w:rsidR="00150CB4" w:rsidRDefault="00000000">
      <w:pPr>
        <w:pStyle w:val="afffffff9"/>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2" w:name="CMPLSH_DATE"/>
      <w:r>
        <w:rPr>
          <w:sz w:val="21"/>
          <w:szCs w:val="28"/>
        </w:rPr>
        <w:instrText xml:space="preserve"> FORMTEXT </w:instrText>
      </w:r>
      <w:r>
        <w:rPr>
          <w:sz w:val="21"/>
          <w:szCs w:val="28"/>
        </w:rPr>
      </w:r>
      <w:r>
        <w:rPr>
          <w:sz w:val="21"/>
          <w:szCs w:val="28"/>
        </w:rPr>
        <w:fldChar w:fldCharType="separate"/>
      </w:r>
      <w:r>
        <w:rPr>
          <w:sz w:val="21"/>
          <w:szCs w:val="28"/>
        </w:rPr>
        <w:t>     </w:t>
      </w:r>
      <w:r>
        <w:rPr>
          <w:sz w:val="21"/>
          <w:szCs w:val="28"/>
        </w:rPr>
        <w:fldChar w:fldCharType="end"/>
      </w:r>
      <w:bookmarkEnd w:id="12"/>
    </w:p>
    <w:p w14:paraId="24001DC0" w14:textId="77777777" w:rsidR="00150CB4" w:rsidRDefault="00000000">
      <w:pPr>
        <w:pStyle w:val="afffffff9"/>
        <w:framePr w:w="9639" w:h="6974" w:hRule="exact" w:wrap="around" w:vAnchor="page" w:hAnchor="page" w:x="1419" w:y="6408" w:anchorLock="1"/>
        <w:spacing w:beforeLines="300" w:before="936" w:afterLines="30" w:after="93" w:line="240" w:lineRule="auto"/>
        <w:textAlignment w:val="bottom"/>
        <w:rPr>
          <w:b/>
          <w:sz w:val="21"/>
          <w:szCs w:val="28"/>
        </w:rPr>
      </w:pPr>
      <w:r>
        <w:rPr>
          <w:b/>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13" w:name="下拉2"/>
      <w:r>
        <w:rPr>
          <w:b/>
          <w:sz w:val="21"/>
          <w:szCs w:val="28"/>
        </w:rPr>
        <w:instrText xml:space="preserve"> FORMDROPDOWN </w:instrText>
      </w:r>
      <w:r>
        <w:rPr>
          <w:b/>
          <w:sz w:val="21"/>
          <w:szCs w:val="28"/>
        </w:rPr>
      </w:r>
      <w:r>
        <w:rPr>
          <w:b/>
          <w:sz w:val="21"/>
          <w:szCs w:val="28"/>
        </w:rPr>
        <w:fldChar w:fldCharType="separate"/>
      </w:r>
      <w:r>
        <w:rPr>
          <w:b/>
          <w:sz w:val="21"/>
          <w:szCs w:val="28"/>
        </w:rPr>
        <w:fldChar w:fldCharType="end"/>
      </w:r>
      <w:bookmarkEnd w:id="13"/>
    </w:p>
    <w:p w14:paraId="33821DF3" w14:textId="77777777" w:rsidR="00150CB4" w:rsidRDefault="00000000">
      <w:pPr>
        <w:pStyle w:val="affffffffff2"/>
        <w:framePr w:h="653" w:hRule="exact" w:wrap="around" w:y="13989"/>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r>
      <w:r>
        <w:rPr>
          <w:rFonts w:ascii="黑体"/>
        </w:rPr>
        <w:fldChar w:fldCharType="separate"/>
      </w:r>
      <w:r>
        <w:rPr>
          <w:rFonts w:ascii="黑体"/>
        </w:rPr>
        <w:t>XXXX</w:t>
      </w:r>
      <w:r>
        <w:rPr>
          <w:rFonts w:ascii="黑体"/>
        </w:rPr>
        <w:fldChar w:fldCharType="end"/>
      </w:r>
      <w:bookmarkEnd w:id="14"/>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5"/>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6"/>
      <w:r>
        <w:rPr>
          <w:rFonts w:hint="eastAsia"/>
        </w:rPr>
        <w:t>发布</w:t>
      </w:r>
    </w:p>
    <w:p w14:paraId="21C3CCE5" w14:textId="77777777" w:rsidR="00150CB4" w:rsidRDefault="00000000">
      <w:pPr>
        <w:pStyle w:val="affffffffff3"/>
        <w:framePr w:h="638" w:hRule="exact" w:wrap="around" w:y="14004"/>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r>
      <w:r>
        <w:rPr>
          <w:rFonts w:ascii="黑体"/>
        </w:rPr>
        <w:fldChar w:fldCharType="separate"/>
      </w:r>
      <w:r>
        <w:rPr>
          <w:rFonts w:ascii="黑体"/>
        </w:rPr>
        <w:t>XXXX</w:t>
      </w:r>
      <w:r>
        <w:rPr>
          <w:rFonts w:ascii="黑体"/>
        </w:rPr>
        <w:fldChar w:fldCharType="end"/>
      </w:r>
      <w:bookmarkEnd w:id="17"/>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8"/>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9"/>
      <w:r>
        <w:rPr>
          <w:rFonts w:hint="eastAsia"/>
        </w:rPr>
        <w:t>实施</w:t>
      </w:r>
    </w:p>
    <w:p w14:paraId="6F9829F5" w14:textId="77777777" w:rsidR="00150CB4" w:rsidRDefault="00000000">
      <w:pPr>
        <w:pStyle w:val="affffffff9"/>
        <w:framePr w:h="1021" w:hRule="exact" w:hSpace="181" w:vSpace="181" w:wrap="around" w:vAnchor="page" w:y="15811"/>
        <w:rPr>
          <w:rFonts w:hAnsi="黑体"/>
        </w:rPr>
      </w:pPr>
      <w:r>
        <w:rPr>
          <w:rFonts w:hAnsi="黑体"/>
          <w:w w:val="100"/>
          <w:sz w:val="28"/>
        </w:rPr>
        <w:fldChar w:fldCharType="begin">
          <w:ffData>
            <w:name w:val="fm"/>
            <w:enabled/>
            <w:calcOnExit w:val="0"/>
            <w:textInput>
              <w:default w:val="宿州市市场监督管理局"/>
            </w:textInput>
          </w:ffData>
        </w:fldChar>
      </w:r>
      <w:bookmarkStart w:id="20" w:name="fm"/>
      <w:r>
        <w:rPr>
          <w:rFonts w:hAnsi="黑体"/>
          <w:w w:val="100"/>
          <w:sz w:val="28"/>
        </w:rPr>
        <w:instrText xml:space="preserve"> FORMTEXT </w:instrText>
      </w:r>
      <w:r>
        <w:rPr>
          <w:rFonts w:hAnsi="黑体"/>
          <w:w w:val="100"/>
          <w:sz w:val="28"/>
        </w:rPr>
      </w:r>
      <w:r>
        <w:rPr>
          <w:rFonts w:hAnsi="黑体"/>
          <w:w w:val="100"/>
          <w:sz w:val="28"/>
        </w:rPr>
        <w:fldChar w:fldCharType="separate"/>
      </w:r>
      <w:r>
        <w:rPr>
          <w:rFonts w:hAnsi="黑体"/>
          <w:w w:val="100"/>
          <w:sz w:val="28"/>
        </w:rPr>
        <w:t>宿州市市场监督管理局</w:t>
      </w:r>
      <w:r>
        <w:rPr>
          <w:rFonts w:hAnsi="黑体"/>
          <w:w w:val="100"/>
          <w:sz w:val="28"/>
        </w:rPr>
        <w:fldChar w:fldCharType="end"/>
      </w:r>
      <w:bookmarkEnd w:id="20"/>
      <w:r>
        <w:rPr>
          <w:rFonts w:ascii="Times New Roman"/>
          <w:w w:val="100"/>
          <w:sz w:val="28"/>
        </w:rPr>
        <w:t>  </w:t>
      </w:r>
      <w:r>
        <w:rPr>
          <w:rStyle w:val="afffffffffffe"/>
          <w:rFonts w:hAnsi="黑体" w:hint="eastAsia"/>
          <w:position w:val="0"/>
        </w:rPr>
        <w:t>发</w:t>
      </w:r>
      <w:r>
        <w:rPr>
          <w:rStyle w:val="afffffffffffe"/>
          <w:rFonts w:hAnsi="黑体" w:hint="eastAsia"/>
          <w:spacing w:val="0"/>
          <w:position w:val="0"/>
        </w:rPr>
        <w:t>布</w:t>
      </w:r>
    </w:p>
    <w:p w14:paraId="3B8E81C2" w14:textId="77777777" w:rsidR="00150CB4" w:rsidRDefault="00000000">
      <w:pPr>
        <w:rPr>
          <w:rFonts w:ascii="宋体" w:hAnsi="宋体"/>
          <w:sz w:val="28"/>
          <w:szCs w:val="28"/>
        </w:rPr>
        <w:sectPr w:rsidR="00150CB4" w:rsidSect="002C1126">
          <w:headerReference w:type="default" r:id="rId8"/>
          <w:footerReference w:type="even" r:id="rId9"/>
          <w:headerReference w:type="first" r:id="rId10"/>
          <w:footerReference w:type="first" r:id="rId11"/>
          <w:pgSz w:w="11906" w:h="16838"/>
          <w:pgMar w:top="1440" w:right="1800" w:bottom="1440" w:left="1800" w:header="851" w:footer="992" w:gutter="0"/>
          <w:cols w:space="425"/>
          <w:docGrid w:type="lines" w:linePitch="312"/>
        </w:sectPr>
      </w:pPr>
      <w:r>
        <w:rPr>
          <w:rFonts w:ascii="宋体" w:hAnsi="宋体" w:hint="eastAsia"/>
          <w:noProof/>
          <w:sz w:val="28"/>
          <w:szCs w:val="28"/>
        </w:rPr>
        <mc:AlternateContent>
          <mc:Choice Requires="wps">
            <w:drawing>
              <wp:anchor distT="0" distB="0" distL="114300" distR="114300" simplePos="0" relativeHeight="251660288" behindDoc="0" locked="1" layoutInCell="1" allowOverlap="1" wp14:anchorId="32BBE576" wp14:editId="6D5E9F41">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w:pict>
              <v:line w14:anchorId="04E1877D" id="直接连接符 5" o:spid="_x0000_s1026" style="position:absolute;left:0;text-align:left;z-index:251660288;visibility:visible;mso-wrap-style:square;mso-wrap-distance-left:9pt;mso-wrap-distance-top:0;mso-wrap-distance-right:9pt;mso-wrap-distance-bottom:0;mso-position-horizontal:absolute;mso-position-horizontal-relative:page;mso-position-vertical:absolute;mso-position-vertical-relative:page" from="70.85pt,728.6pt" to="552.75pt,7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">
                <w10:wrap anchorx="page" anchory="page"/>
                <w10:anchorlock/>
              </v:line>
            </w:pict>
          </mc:Fallback>
        </mc:AlternateContent>
      </w:r>
    </w:p>
    <w:p w14:paraId="6514BCBA" w14:textId="77777777" w:rsidR="00150CB4" w:rsidRDefault="00000000">
      <w:pPr>
        <w:pStyle w:val="affffffa"/>
        <w:spacing w:after="468"/>
      </w:pPr>
      <w:bookmarkStart w:id="21" w:name="BookMark1"/>
      <w:r>
        <w:rPr>
          <w:rFonts w:hint="eastAsia"/>
          <w:spacing w:val="320"/>
        </w:rPr>
        <w:lastRenderedPageBreak/>
        <w:t>目</w:t>
      </w:r>
      <w:r>
        <w:rPr>
          <w:rFonts w:hint="eastAsia"/>
        </w:rPr>
        <w:t>次</w:t>
      </w:r>
    </w:p>
    <w:p w14:paraId="03EAC435" w14:textId="0E96592D" w:rsidR="0093335C" w:rsidRDefault="00000000">
      <w:pPr>
        <w:pStyle w:val="TOC1"/>
        <w:tabs>
          <w:tab w:val="right" w:leader="dot" w:pos="9344"/>
        </w:tabs>
        <w:rPr>
          <w:rFonts w:asciiTheme="minorHAnsi" w:eastAsiaTheme="minorEastAsia" w:hAnsiTheme="minorHAnsi" w:cstheme="minorBidi"/>
          <w:noProof/>
          <w:szCs w:val="22"/>
          <w14:ligatures w14:val="standardContextual"/>
        </w:rPr>
      </w:pPr>
      <w:r>
        <w:fldChar w:fldCharType="begin"/>
      </w:r>
      <w:r>
        <w:instrText xml:space="preserve"> TOC \o "1-1" \h \t "标准文件_一级条标题,2,标准文件_二级条标题,3,标准文件_附录一级条标题,2,标准文件_附录二级条标题,3," </w:instrText>
      </w:r>
      <w:r>
        <w:fldChar w:fldCharType="separate"/>
      </w:r>
      <w:hyperlink w:anchor="_Toc155969581" w:history="1">
        <w:r w:rsidR="0093335C" w:rsidRPr="002333D3">
          <w:rPr>
            <w:rStyle w:val="affff6"/>
            <w:noProof/>
            <w:spacing w:val="320"/>
          </w:rPr>
          <w:t>前</w:t>
        </w:r>
        <w:r w:rsidR="0093335C" w:rsidRPr="002333D3">
          <w:rPr>
            <w:rStyle w:val="affff6"/>
            <w:noProof/>
          </w:rPr>
          <w:t>言</w:t>
        </w:r>
        <w:r w:rsidR="0093335C">
          <w:rPr>
            <w:noProof/>
          </w:rPr>
          <w:tab/>
        </w:r>
        <w:r w:rsidR="0093335C">
          <w:rPr>
            <w:noProof/>
          </w:rPr>
          <w:fldChar w:fldCharType="begin"/>
        </w:r>
        <w:r w:rsidR="0093335C">
          <w:rPr>
            <w:noProof/>
          </w:rPr>
          <w:instrText xml:space="preserve"> PAGEREF _Toc155969581 \h </w:instrText>
        </w:r>
        <w:r w:rsidR="0093335C">
          <w:rPr>
            <w:noProof/>
          </w:rPr>
        </w:r>
        <w:r w:rsidR="0093335C">
          <w:rPr>
            <w:noProof/>
          </w:rPr>
          <w:fldChar w:fldCharType="separate"/>
        </w:r>
        <w:r w:rsidR="0093335C">
          <w:rPr>
            <w:noProof/>
          </w:rPr>
          <w:t>III</w:t>
        </w:r>
        <w:r w:rsidR="0093335C">
          <w:rPr>
            <w:noProof/>
          </w:rPr>
          <w:fldChar w:fldCharType="end"/>
        </w:r>
      </w:hyperlink>
    </w:p>
    <w:p w14:paraId="6075C865" w14:textId="7B5F7770" w:rsidR="0093335C" w:rsidRDefault="0093335C">
      <w:pPr>
        <w:pStyle w:val="TOC1"/>
        <w:tabs>
          <w:tab w:val="right" w:leader="dot" w:pos="9344"/>
        </w:tabs>
        <w:rPr>
          <w:rFonts w:asciiTheme="minorHAnsi" w:eastAsiaTheme="minorEastAsia" w:hAnsiTheme="minorHAnsi" w:cstheme="minorBidi"/>
          <w:noProof/>
          <w:szCs w:val="22"/>
          <w14:ligatures w14:val="standardContextual"/>
        </w:rPr>
      </w:pPr>
      <w:hyperlink w:anchor="_Toc155969582" w:history="1">
        <w:r w:rsidRPr="002333D3">
          <w:rPr>
            <w:rStyle w:val="affff6"/>
            <w:noProof/>
          </w:rPr>
          <w:t>1 范</w:t>
        </w:r>
        <w:r w:rsidRPr="002333D3">
          <w:rPr>
            <w:rStyle w:val="affff6"/>
            <w:noProof/>
          </w:rPr>
          <w:t>围</w:t>
        </w:r>
        <w:r>
          <w:rPr>
            <w:noProof/>
          </w:rPr>
          <w:tab/>
        </w:r>
        <w:r w:rsidR="00845B06">
          <w:rPr>
            <w:rFonts w:hint="eastAsia"/>
            <w:noProof/>
          </w:rPr>
          <w:t>3</w:t>
        </w:r>
      </w:hyperlink>
    </w:p>
    <w:p w14:paraId="2195ABCD" w14:textId="6DBA6334" w:rsidR="0093335C" w:rsidRDefault="0093335C">
      <w:pPr>
        <w:pStyle w:val="TOC1"/>
        <w:tabs>
          <w:tab w:val="right" w:leader="dot" w:pos="9344"/>
        </w:tabs>
        <w:rPr>
          <w:rFonts w:asciiTheme="minorHAnsi" w:eastAsiaTheme="minorEastAsia" w:hAnsiTheme="minorHAnsi" w:cstheme="minorBidi"/>
          <w:noProof/>
          <w:szCs w:val="22"/>
          <w14:ligatures w14:val="standardContextual"/>
        </w:rPr>
      </w:pPr>
      <w:hyperlink w:anchor="_Toc155969583" w:history="1">
        <w:r w:rsidRPr="002333D3">
          <w:rPr>
            <w:rStyle w:val="affff6"/>
            <w:noProof/>
          </w:rPr>
          <w:t>2 规范性引用文件</w:t>
        </w:r>
        <w:r>
          <w:rPr>
            <w:noProof/>
          </w:rPr>
          <w:tab/>
        </w:r>
        <w:r w:rsidR="00845B06">
          <w:rPr>
            <w:rFonts w:hint="eastAsia"/>
            <w:noProof/>
          </w:rPr>
          <w:t>3</w:t>
        </w:r>
      </w:hyperlink>
    </w:p>
    <w:p w14:paraId="05EC9A8A" w14:textId="37E3A936" w:rsidR="0093335C" w:rsidRDefault="0093335C">
      <w:pPr>
        <w:pStyle w:val="TOC1"/>
        <w:tabs>
          <w:tab w:val="right" w:leader="dot" w:pos="9344"/>
        </w:tabs>
        <w:rPr>
          <w:rFonts w:asciiTheme="minorHAnsi" w:eastAsiaTheme="minorEastAsia" w:hAnsiTheme="minorHAnsi" w:cstheme="minorBidi"/>
          <w:noProof/>
          <w:szCs w:val="22"/>
          <w14:ligatures w14:val="standardContextual"/>
        </w:rPr>
      </w:pPr>
      <w:hyperlink w:anchor="_Toc155969584" w:history="1">
        <w:r w:rsidRPr="002333D3">
          <w:rPr>
            <w:rStyle w:val="affff6"/>
            <w:noProof/>
          </w:rPr>
          <w:t>3 术语和定义</w:t>
        </w:r>
        <w:r>
          <w:rPr>
            <w:noProof/>
          </w:rPr>
          <w:tab/>
        </w:r>
        <w:r w:rsidR="00845B06">
          <w:rPr>
            <w:rFonts w:hint="eastAsia"/>
            <w:noProof/>
          </w:rPr>
          <w:t>3</w:t>
        </w:r>
      </w:hyperlink>
    </w:p>
    <w:p w14:paraId="618D42C8" w14:textId="0CB04B87" w:rsidR="0093335C" w:rsidRDefault="0093335C">
      <w:pPr>
        <w:pStyle w:val="TOC1"/>
        <w:tabs>
          <w:tab w:val="right" w:leader="dot" w:pos="9344"/>
        </w:tabs>
        <w:rPr>
          <w:rFonts w:asciiTheme="minorHAnsi" w:eastAsiaTheme="minorEastAsia" w:hAnsiTheme="minorHAnsi" w:cstheme="minorBidi"/>
          <w:noProof/>
          <w:szCs w:val="22"/>
          <w14:ligatures w14:val="standardContextual"/>
        </w:rPr>
      </w:pPr>
      <w:hyperlink w:anchor="_Toc155969594" w:history="1">
        <w:r w:rsidRPr="002333D3">
          <w:rPr>
            <w:rStyle w:val="affff6"/>
            <w:noProof/>
          </w:rPr>
          <w:t>4 总体要求</w:t>
        </w:r>
        <w:r>
          <w:rPr>
            <w:noProof/>
          </w:rPr>
          <w:tab/>
        </w:r>
        <w:r w:rsidR="00845B06">
          <w:rPr>
            <w:rFonts w:hint="eastAsia"/>
            <w:noProof/>
          </w:rPr>
          <w:t>4</w:t>
        </w:r>
      </w:hyperlink>
    </w:p>
    <w:p w14:paraId="76C9C14F" w14:textId="32BE50D9" w:rsidR="0093335C" w:rsidRDefault="0093335C">
      <w:pPr>
        <w:pStyle w:val="TOC1"/>
        <w:tabs>
          <w:tab w:val="right" w:leader="dot" w:pos="9344"/>
        </w:tabs>
        <w:rPr>
          <w:rFonts w:asciiTheme="minorHAnsi" w:eastAsiaTheme="minorEastAsia" w:hAnsiTheme="minorHAnsi" w:cstheme="minorBidi"/>
          <w:noProof/>
          <w:szCs w:val="22"/>
          <w14:ligatures w14:val="standardContextual"/>
        </w:rPr>
      </w:pPr>
      <w:hyperlink w:anchor="_Toc155969597" w:history="1">
        <w:r w:rsidRPr="002333D3">
          <w:rPr>
            <w:rStyle w:val="affff6"/>
            <w:noProof/>
          </w:rPr>
          <w:t>5 数据开放共享框架</w:t>
        </w:r>
        <w:r>
          <w:rPr>
            <w:noProof/>
          </w:rPr>
          <w:tab/>
        </w:r>
        <w:r w:rsidR="00845B06">
          <w:rPr>
            <w:rFonts w:hint="eastAsia"/>
            <w:noProof/>
          </w:rPr>
          <w:t>5</w:t>
        </w:r>
      </w:hyperlink>
    </w:p>
    <w:p w14:paraId="3509FC25" w14:textId="23511F0D" w:rsidR="0093335C" w:rsidRDefault="0093335C">
      <w:pPr>
        <w:pStyle w:val="TOC1"/>
        <w:tabs>
          <w:tab w:val="right" w:leader="dot" w:pos="9344"/>
        </w:tabs>
        <w:rPr>
          <w:rFonts w:asciiTheme="minorHAnsi" w:eastAsiaTheme="minorEastAsia" w:hAnsiTheme="minorHAnsi" w:cstheme="minorBidi"/>
          <w:noProof/>
          <w:szCs w:val="22"/>
          <w14:ligatures w14:val="standardContextual"/>
        </w:rPr>
      </w:pPr>
      <w:hyperlink w:anchor="_Toc155969598" w:history="1">
        <w:r w:rsidRPr="002333D3">
          <w:rPr>
            <w:rStyle w:val="affff6"/>
            <w:noProof/>
          </w:rPr>
          <w:t>6 数据开放共享参与方职责</w:t>
        </w:r>
        <w:r>
          <w:rPr>
            <w:noProof/>
          </w:rPr>
          <w:tab/>
        </w:r>
        <w:r w:rsidR="00AB60DA">
          <w:rPr>
            <w:rFonts w:hint="eastAsia"/>
            <w:noProof/>
          </w:rPr>
          <w:t>5</w:t>
        </w:r>
      </w:hyperlink>
    </w:p>
    <w:p w14:paraId="635F3A14" w14:textId="22FC7DF8" w:rsidR="0093335C" w:rsidRDefault="0093335C">
      <w:pPr>
        <w:pStyle w:val="TOC1"/>
        <w:tabs>
          <w:tab w:val="right" w:leader="dot" w:pos="9344"/>
        </w:tabs>
        <w:rPr>
          <w:rFonts w:asciiTheme="minorHAnsi" w:eastAsiaTheme="minorEastAsia" w:hAnsiTheme="minorHAnsi" w:cstheme="minorBidi"/>
          <w:noProof/>
          <w:szCs w:val="22"/>
          <w14:ligatures w14:val="standardContextual"/>
        </w:rPr>
      </w:pPr>
      <w:hyperlink w:anchor="_Toc155969602" w:history="1">
        <w:r w:rsidRPr="002333D3">
          <w:rPr>
            <w:rStyle w:val="affff6"/>
            <w:noProof/>
          </w:rPr>
          <w:t>7 组织安</w:t>
        </w:r>
        <w:r w:rsidRPr="002333D3">
          <w:rPr>
            <w:rStyle w:val="affff6"/>
            <w:noProof/>
          </w:rPr>
          <w:t>全</w:t>
        </w:r>
        <w:r w:rsidRPr="002333D3">
          <w:rPr>
            <w:rStyle w:val="affff6"/>
            <w:noProof/>
          </w:rPr>
          <w:t>管理</w:t>
        </w:r>
        <w:r>
          <w:rPr>
            <w:noProof/>
          </w:rPr>
          <w:tab/>
        </w:r>
        <w:r w:rsidR="00AB60DA">
          <w:rPr>
            <w:rFonts w:hint="eastAsia"/>
            <w:noProof/>
          </w:rPr>
          <w:t>6</w:t>
        </w:r>
      </w:hyperlink>
    </w:p>
    <w:p w14:paraId="7456860C" w14:textId="67666283" w:rsidR="0093335C" w:rsidRDefault="0093335C">
      <w:pPr>
        <w:pStyle w:val="TOC1"/>
        <w:tabs>
          <w:tab w:val="right" w:leader="dot" w:pos="9344"/>
        </w:tabs>
        <w:rPr>
          <w:rFonts w:asciiTheme="minorHAnsi" w:eastAsiaTheme="minorEastAsia" w:hAnsiTheme="minorHAnsi" w:cstheme="minorBidi"/>
          <w:noProof/>
          <w:szCs w:val="22"/>
          <w14:ligatures w14:val="standardContextual"/>
        </w:rPr>
      </w:pPr>
      <w:hyperlink w:anchor="_Toc155969605" w:history="1">
        <w:r w:rsidRPr="002333D3">
          <w:rPr>
            <w:rStyle w:val="affff6"/>
            <w:noProof/>
          </w:rPr>
          <w:t>8 数据开放共享安</w:t>
        </w:r>
        <w:r w:rsidRPr="002333D3">
          <w:rPr>
            <w:rStyle w:val="affff6"/>
            <w:noProof/>
          </w:rPr>
          <w:t>全</w:t>
        </w:r>
        <w:r w:rsidRPr="002333D3">
          <w:rPr>
            <w:rStyle w:val="affff6"/>
            <w:noProof/>
          </w:rPr>
          <w:t>管理</w:t>
        </w:r>
        <w:r>
          <w:rPr>
            <w:noProof/>
          </w:rPr>
          <w:tab/>
        </w:r>
        <w:r w:rsidR="00AB60DA">
          <w:rPr>
            <w:rFonts w:hint="eastAsia"/>
            <w:noProof/>
          </w:rPr>
          <w:t>7</w:t>
        </w:r>
      </w:hyperlink>
    </w:p>
    <w:p w14:paraId="3CB274F3" w14:textId="03A116B6" w:rsidR="0093335C" w:rsidRDefault="0093335C">
      <w:pPr>
        <w:pStyle w:val="TOC1"/>
        <w:tabs>
          <w:tab w:val="right" w:leader="dot" w:pos="9344"/>
        </w:tabs>
        <w:rPr>
          <w:rFonts w:asciiTheme="minorHAnsi" w:eastAsiaTheme="minorEastAsia" w:hAnsiTheme="minorHAnsi" w:cstheme="minorBidi"/>
          <w:noProof/>
          <w:szCs w:val="22"/>
          <w14:ligatures w14:val="standardContextual"/>
        </w:rPr>
      </w:pPr>
      <w:hyperlink w:anchor="_Toc155969621" w:history="1">
        <w:r w:rsidRPr="002333D3">
          <w:rPr>
            <w:rStyle w:val="affff6"/>
            <w:noProof/>
          </w:rPr>
          <w:t>9 通用安全管理</w:t>
        </w:r>
        <w:r>
          <w:rPr>
            <w:noProof/>
          </w:rPr>
          <w:tab/>
        </w:r>
        <w:r>
          <w:rPr>
            <w:noProof/>
          </w:rPr>
          <w:fldChar w:fldCharType="begin"/>
        </w:r>
        <w:r>
          <w:rPr>
            <w:noProof/>
          </w:rPr>
          <w:instrText xml:space="preserve"> PAGEREF _Toc155969621 \h </w:instrText>
        </w:r>
        <w:r>
          <w:rPr>
            <w:noProof/>
          </w:rPr>
        </w:r>
        <w:r>
          <w:rPr>
            <w:noProof/>
          </w:rPr>
          <w:fldChar w:fldCharType="separate"/>
        </w:r>
        <w:r w:rsidR="00C33275">
          <w:rPr>
            <w:rFonts w:hint="eastAsia"/>
            <w:noProof/>
          </w:rPr>
          <w:t>9</w:t>
        </w:r>
        <w:r>
          <w:rPr>
            <w:noProof/>
          </w:rPr>
          <w:fldChar w:fldCharType="end"/>
        </w:r>
      </w:hyperlink>
    </w:p>
    <w:p w14:paraId="27C8B980" w14:textId="5A7A3134" w:rsidR="0093335C" w:rsidRDefault="0093335C">
      <w:pPr>
        <w:pStyle w:val="TOC1"/>
        <w:tabs>
          <w:tab w:val="right" w:leader="dot" w:pos="9344"/>
        </w:tabs>
        <w:rPr>
          <w:rFonts w:asciiTheme="minorHAnsi" w:eastAsiaTheme="minorEastAsia" w:hAnsiTheme="minorHAnsi" w:cstheme="minorBidi"/>
          <w:noProof/>
          <w:szCs w:val="22"/>
          <w14:ligatures w14:val="standardContextual"/>
        </w:rPr>
      </w:pPr>
      <w:hyperlink w:anchor="_Toc155969630" w:history="1">
        <w:r w:rsidRPr="002333D3">
          <w:rPr>
            <w:rStyle w:val="affff6"/>
            <w:noProof/>
            <w:spacing w:val="100"/>
          </w:rPr>
          <w:t>参</w:t>
        </w:r>
        <w:r w:rsidRPr="002333D3">
          <w:rPr>
            <w:rStyle w:val="affff6"/>
            <w:noProof/>
            <w:spacing w:val="100"/>
          </w:rPr>
          <w:t>考</w:t>
        </w:r>
        <w:r w:rsidRPr="002333D3">
          <w:rPr>
            <w:rStyle w:val="affff6"/>
            <w:noProof/>
            <w:spacing w:val="100"/>
          </w:rPr>
          <w:t>文献</w:t>
        </w:r>
        <w:r>
          <w:rPr>
            <w:noProof/>
          </w:rPr>
          <w:tab/>
        </w:r>
        <w:r>
          <w:rPr>
            <w:noProof/>
          </w:rPr>
          <w:fldChar w:fldCharType="begin"/>
        </w:r>
        <w:r>
          <w:rPr>
            <w:noProof/>
          </w:rPr>
          <w:instrText xml:space="preserve"> PAGEREF _Toc155969630 \h </w:instrText>
        </w:r>
        <w:r>
          <w:rPr>
            <w:noProof/>
          </w:rPr>
        </w:r>
        <w:r>
          <w:rPr>
            <w:noProof/>
          </w:rPr>
          <w:fldChar w:fldCharType="separate"/>
        </w:r>
        <w:r>
          <w:rPr>
            <w:noProof/>
          </w:rPr>
          <w:t>1</w:t>
        </w:r>
        <w:r w:rsidR="00C05EE9">
          <w:rPr>
            <w:rFonts w:hint="eastAsia"/>
            <w:noProof/>
          </w:rPr>
          <w:t>1</w:t>
        </w:r>
        <w:r>
          <w:rPr>
            <w:noProof/>
          </w:rPr>
          <w:fldChar w:fldCharType="end"/>
        </w:r>
      </w:hyperlink>
    </w:p>
    <w:p w14:paraId="4C450DD4" w14:textId="5A8125E3" w:rsidR="00150CB4" w:rsidRDefault="00000000">
      <w:pPr>
        <w:pStyle w:val="affffffa"/>
        <w:spacing w:after="468"/>
        <w:sectPr w:rsidR="00150CB4" w:rsidSect="002C1126">
          <w:headerReference w:type="even" r:id="rId12"/>
          <w:headerReference w:type="default" r:id="rId13"/>
          <w:footerReference w:type="default" r:id="rId14"/>
          <w:pgSz w:w="11906" w:h="16838"/>
          <w:pgMar w:top="567" w:right="1134" w:bottom="1134" w:left="1134" w:header="1418" w:footer="1134" w:gutter="284"/>
          <w:pgNumType w:fmt="upperRoman" w:start="1"/>
          <w:cols w:space="425"/>
          <w:formProt w:val="0"/>
          <w:docGrid w:type="lines" w:linePitch="312"/>
        </w:sectPr>
      </w:pPr>
      <w:r>
        <w:fldChar w:fldCharType="end"/>
      </w:r>
    </w:p>
    <w:p w14:paraId="103065A5" w14:textId="77777777" w:rsidR="00150CB4" w:rsidRDefault="00000000">
      <w:pPr>
        <w:pStyle w:val="a5"/>
        <w:spacing w:after="468"/>
      </w:pPr>
      <w:bookmarkStart w:id="22" w:name="BookMark2"/>
      <w:bookmarkStart w:id="23" w:name="_Toc155969581"/>
      <w:bookmarkEnd w:id="21"/>
      <w:r>
        <w:rPr>
          <w:spacing w:val="320"/>
        </w:rPr>
        <w:lastRenderedPageBreak/>
        <w:t>前</w:t>
      </w:r>
      <w:r>
        <w:t>言</w:t>
      </w:r>
      <w:bookmarkEnd w:id="23"/>
    </w:p>
    <w:p w14:paraId="2BB82670" w14:textId="77777777" w:rsidR="00150CB4" w:rsidRDefault="00000000">
      <w:pPr>
        <w:pStyle w:val="afffff1"/>
        <w:ind w:firstLine="420"/>
      </w:pPr>
      <w:r>
        <w:rPr>
          <w:rFonts w:hint="eastAsia"/>
        </w:rPr>
        <w:t>本文件按照GB/T 1.1—2020《标准化工作导则  第1部分：标准化文件的结构和起草规则》的规定起草。</w:t>
      </w:r>
    </w:p>
    <w:p w14:paraId="52A752B4" w14:textId="77777777" w:rsidR="00150CB4" w:rsidRDefault="00000000">
      <w:pPr>
        <w:widowControl/>
        <w:autoSpaceDE w:val="0"/>
        <w:autoSpaceDN w:val="0"/>
        <w:ind w:firstLineChars="200" w:firstLine="420"/>
        <w:rPr>
          <w:rFonts w:ascii="宋体" w:hAnsi="Times New Roman"/>
          <w:kern w:val="0"/>
          <w:szCs w:val="20"/>
        </w:rPr>
      </w:pPr>
      <w:r>
        <w:rPr>
          <w:rFonts w:ascii="宋体" w:hAnsi="Times New Roman" w:hint="eastAsia"/>
          <w:kern w:val="0"/>
          <w:szCs w:val="20"/>
        </w:rPr>
        <w:t>请注意本文件的某些内容可能涉及专利。本文件的发布机构不承担识别这些专利的责任。</w:t>
      </w:r>
    </w:p>
    <w:p w14:paraId="781CB02F" w14:textId="77777777" w:rsidR="00150CB4" w:rsidRDefault="00000000">
      <w:pPr>
        <w:widowControl/>
        <w:autoSpaceDE w:val="0"/>
        <w:autoSpaceDN w:val="0"/>
        <w:ind w:firstLineChars="200" w:firstLine="420"/>
        <w:rPr>
          <w:rFonts w:ascii="宋体" w:hAnsi="Times New Roman"/>
          <w:kern w:val="0"/>
          <w:szCs w:val="20"/>
        </w:rPr>
      </w:pPr>
      <w:r>
        <w:rPr>
          <w:rFonts w:ascii="宋体" w:hAnsi="Times New Roman" w:hint="eastAsia"/>
          <w:kern w:val="0"/>
          <w:szCs w:val="20"/>
        </w:rPr>
        <w:t>本文件由xxx</w:t>
      </w:r>
      <w:r>
        <w:rPr>
          <w:rFonts w:ascii="宋体" w:hAnsi="Times New Roman"/>
          <w:kern w:val="0"/>
          <w:szCs w:val="20"/>
        </w:rPr>
        <w:t>x</w:t>
      </w:r>
      <w:r>
        <w:rPr>
          <w:rFonts w:ascii="宋体" w:hAnsi="Times New Roman" w:hint="eastAsia"/>
          <w:kern w:val="0"/>
          <w:szCs w:val="20"/>
        </w:rPr>
        <w:t>提出并归口。</w:t>
      </w:r>
    </w:p>
    <w:p w14:paraId="7F9FF162" w14:textId="52115C25" w:rsidR="00150CB4" w:rsidRDefault="00000000">
      <w:pPr>
        <w:widowControl/>
        <w:autoSpaceDE w:val="0"/>
        <w:autoSpaceDN w:val="0"/>
        <w:ind w:firstLineChars="200" w:firstLine="420"/>
        <w:rPr>
          <w:rFonts w:ascii="宋体" w:hAnsi="Times New Roman"/>
          <w:kern w:val="0"/>
          <w:szCs w:val="20"/>
        </w:rPr>
      </w:pPr>
      <w:r>
        <w:rPr>
          <w:rFonts w:ascii="宋体" w:hAnsi="Times New Roman" w:hint="eastAsia"/>
          <w:kern w:val="0"/>
          <w:szCs w:val="20"/>
        </w:rPr>
        <w:t>本文件起草单位：</w:t>
      </w:r>
    </w:p>
    <w:p w14:paraId="35FC359D" w14:textId="77777777" w:rsidR="00150CB4" w:rsidRDefault="00000000">
      <w:pPr>
        <w:widowControl/>
        <w:autoSpaceDE w:val="0"/>
        <w:autoSpaceDN w:val="0"/>
        <w:ind w:firstLineChars="200" w:firstLine="420"/>
        <w:rPr>
          <w:rFonts w:ascii="宋体" w:hAnsi="Times New Roman"/>
          <w:kern w:val="0"/>
          <w:szCs w:val="20"/>
        </w:rPr>
      </w:pPr>
      <w:r>
        <w:rPr>
          <w:rFonts w:ascii="宋体" w:hAnsi="Times New Roman" w:hint="eastAsia"/>
          <w:kern w:val="0"/>
          <w:szCs w:val="20"/>
        </w:rPr>
        <w:t>本文件主要起草人：</w:t>
      </w:r>
    </w:p>
    <w:p w14:paraId="27A18900" w14:textId="77777777" w:rsidR="00150CB4" w:rsidRDefault="00150CB4">
      <w:pPr>
        <w:widowControl/>
        <w:autoSpaceDE w:val="0"/>
        <w:autoSpaceDN w:val="0"/>
        <w:ind w:firstLineChars="200" w:firstLine="420"/>
        <w:rPr>
          <w:rFonts w:ascii="宋体" w:hAnsi="Times New Roman"/>
          <w:kern w:val="0"/>
          <w:szCs w:val="20"/>
        </w:rPr>
      </w:pPr>
    </w:p>
    <w:p w14:paraId="7B118AFB" w14:textId="77777777" w:rsidR="00150CB4" w:rsidRDefault="00150CB4">
      <w:pPr>
        <w:pStyle w:val="afffff1"/>
        <w:ind w:firstLineChars="0" w:firstLine="0"/>
        <w:sectPr w:rsidR="00150CB4" w:rsidSect="002C1126">
          <w:pgSz w:w="11906" w:h="16838"/>
          <w:pgMar w:top="567" w:right="1134" w:bottom="1134" w:left="1134" w:header="1418" w:footer="1134" w:gutter="284"/>
          <w:pgNumType w:fmt="upperRoman"/>
          <w:cols w:space="425"/>
          <w:formProt w:val="0"/>
          <w:docGrid w:type="lines" w:linePitch="312"/>
        </w:sectPr>
      </w:pPr>
      <w:bookmarkStart w:id="24" w:name="BookMark3"/>
      <w:bookmarkEnd w:id="22"/>
    </w:p>
    <w:p w14:paraId="6B0DB20C" w14:textId="77777777" w:rsidR="00150CB4" w:rsidRDefault="00150CB4">
      <w:pPr>
        <w:spacing w:line="20" w:lineRule="exact"/>
        <w:jc w:val="center"/>
        <w:rPr>
          <w:rFonts w:ascii="黑体" w:eastAsia="黑体" w:hAnsi="黑体"/>
          <w:sz w:val="32"/>
          <w:szCs w:val="32"/>
        </w:rPr>
      </w:pPr>
      <w:bookmarkStart w:id="25" w:name="BookMark4"/>
      <w:bookmarkEnd w:id="24"/>
    </w:p>
    <w:p w14:paraId="077461BC" w14:textId="77777777" w:rsidR="00150CB4" w:rsidRDefault="00150CB4">
      <w:pPr>
        <w:spacing w:line="20" w:lineRule="exact"/>
        <w:jc w:val="center"/>
        <w:rPr>
          <w:rFonts w:ascii="黑体" w:eastAsia="黑体" w:hAnsi="黑体"/>
          <w:sz w:val="32"/>
          <w:szCs w:val="32"/>
        </w:rPr>
      </w:pPr>
    </w:p>
    <w:bookmarkStart w:id="26" w:name="NEW_STAND_NAME" w:displacedByCustomXml="next"/>
    <w:sdt>
      <w:sdtPr>
        <w:tag w:val="NEW_STAND_NAME"/>
        <w:id w:val="595910757"/>
        <w:lock w:val="sdtLocked"/>
        <w:placeholder>
          <w:docPart w:val="96FC67DD8AA549BA897035F5FD00C95A"/>
        </w:placeholder>
      </w:sdtPr>
      <w:sdtContent>
        <w:p w14:paraId="16D62804" w14:textId="77777777" w:rsidR="00150CB4" w:rsidRDefault="00000000">
          <w:pPr>
            <w:pStyle w:val="afffffffffa"/>
            <w:spacing w:beforeLines="182" w:before="567" w:afterLines="220" w:after="686"/>
          </w:pPr>
          <w:r>
            <w:rPr>
              <w:rFonts w:hint="eastAsia"/>
            </w:rPr>
            <w:t>大数据开放共享安全管理规范</w:t>
          </w:r>
        </w:p>
      </w:sdtContent>
    </w:sdt>
    <w:p w14:paraId="30C9D634" w14:textId="77777777" w:rsidR="00150CB4" w:rsidRDefault="00000000">
      <w:pPr>
        <w:pStyle w:val="aff3"/>
        <w:spacing w:before="312" w:after="312"/>
      </w:pPr>
      <w:bookmarkStart w:id="27" w:name="_Toc26718930"/>
      <w:bookmarkStart w:id="28" w:name="_Toc24884218"/>
      <w:bookmarkStart w:id="29" w:name="_Toc24884211"/>
      <w:bookmarkStart w:id="30" w:name="_Toc17233333"/>
      <w:bookmarkStart w:id="31" w:name="_Toc26648465"/>
      <w:bookmarkStart w:id="32" w:name="_Toc26986530"/>
      <w:bookmarkStart w:id="33" w:name="_Toc26986771"/>
      <w:bookmarkStart w:id="34" w:name="_Toc17233325"/>
      <w:bookmarkStart w:id="35" w:name="_Toc155969582"/>
      <w:bookmarkEnd w:id="26"/>
      <w:r>
        <w:rPr>
          <w:rFonts w:hint="eastAsia"/>
        </w:rPr>
        <w:t>范围</w:t>
      </w:r>
      <w:bookmarkEnd w:id="27"/>
      <w:bookmarkEnd w:id="28"/>
      <w:bookmarkEnd w:id="29"/>
      <w:bookmarkEnd w:id="30"/>
      <w:bookmarkEnd w:id="31"/>
      <w:bookmarkEnd w:id="32"/>
      <w:bookmarkEnd w:id="33"/>
      <w:bookmarkEnd w:id="34"/>
      <w:bookmarkEnd w:id="35"/>
    </w:p>
    <w:p w14:paraId="4A2B5DEF" w14:textId="7B9B4A5C" w:rsidR="00150CB4" w:rsidRDefault="00000000">
      <w:pPr>
        <w:pStyle w:val="afffff1"/>
        <w:ind w:firstLine="420"/>
      </w:pPr>
      <w:r>
        <w:rPr>
          <w:rFonts w:hint="eastAsia"/>
        </w:rPr>
        <w:t>本规范规定了政务大数据开放共享安全管理的术语和定义、总体要求、数据开放共享框架、数据开放共享参与方职责、组织安全管理、数据开放共享安全管理和通用安全管理。</w:t>
      </w:r>
    </w:p>
    <w:p w14:paraId="7CBF79E1" w14:textId="30A5FFB4" w:rsidR="00150CB4" w:rsidRDefault="00000000">
      <w:pPr>
        <w:pStyle w:val="afffff1"/>
        <w:ind w:firstLine="420"/>
      </w:pPr>
      <w:bookmarkStart w:id="36" w:name="_Toc17233326"/>
      <w:bookmarkStart w:id="37" w:name="_Toc24884212"/>
      <w:bookmarkStart w:id="38" w:name="_Toc26648466"/>
      <w:bookmarkStart w:id="39" w:name="_Toc24884219"/>
      <w:bookmarkStart w:id="40" w:name="_Toc17233334"/>
      <w:r>
        <w:rPr>
          <w:rFonts w:hint="eastAsia"/>
        </w:rPr>
        <w:t>本规范适用于非涉密政务数据的开放共享安全管理。</w:t>
      </w:r>
    </w:p>
    <w:p w14:paraId="58B3A7B2" w14:textId="77777777" w:rsidR="00150CB4" w:rsidRDefault="00000000">
      <w:pPr>
        <w:pStyle w:val="aff3"/>
        <w:spacing w:before="312" w:after="312"/>
      </w:pPr>
      <w:bookmarkStart w:id="41" w:name="_Toc26986772"/>
      <w:bookmarkStart w:id="42" w:name="_Toc26986531"/>
      <w:bookmarkStart w:id="43" w:name="_Toc26718931"/>
      <w:bookmarkStart w:id="44" w:name="_Toc155969583"/>
      <w:r>
        <w:rPr>
          <w:rFonts w:hint="eastAsia"/>
        </w:rPr>
        <w:t>规范性引用文件</w:t>
      </w:r>
      <w:bookmarkEnd w:id="36"/>
      <w:bookmarkEnd w:id="37"/>
      <w:bookmarkEnd w:id="38"/>
      <w:bookmarkEnd w:id="39"/>
      <w:bookmarkEnd w:id="40"/>
      <w:bookmarkEnd w:id="41"/>
      <w:bookmarkEnd w:id="42"/>
      <w:bookmarkEnd w:id="43"/>
      <w:bookmarkEnd w:id="44"/>
    </w:p>
    <w:sdt>
      <w:sdtPr>
        <w:rPr>
          <w:rFonts w:hint="eastAsia"/>
        </w:rPr>
        <w:id w:val="715848253"/>
        <w:placeholder>
          <w:docPart w:val="FC0605C5367E4424AF5652AF4E42855D"/>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Content>
        <w:p w14:paraId="7F353459" w14:textId="77777777" w:rsidR="00150CB4" w:rsidRDefault="00000000">
          <w:pPr>
            <w:pStyle w:val="afffff1"/>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14:paraId="37262E9F" w14:textId="77777777" w:rsidR="00150CB4" w:rsidRDefault="00000000">
      <w:pPr>
        <w:pStyle w:val="afffff1"/>
        <w:ind w:firstLine="420"/>
      </w:pPr>
      <w:r>
        <w:rPr>
          <w:rFonts w:hint="eastAsia"/>
        </w:rPr>
        <w:t>GB/T 25069-2022 信息安全技术 术语</w:t>
      </w:r>
    </w:p>
    <w:p w14:paraId="4ED76001" w14:textId="77777777" w:rsidR="00150CB4" w:rsidRDefault="00000000">
      <w:pPr>
        <w:pStyle w:val="afffff1"/>
        <w:ind w:firstLine="420"/>
      </w:pPr>
      <w:r>
        <w:rPr>
          <w:rFonts w:hint="eastAsia"/>
        </w:rPr>
        <w:t>GB/T 35295 信息技术 大数据 术语</w:t>
      </w:r>
    </w:p>
    <w:p w14:paraId="378AE2D3" w14:textId="77777777" w:rsidR="00150CB4" w:rsidRDefault="00000000">
      <w:pPr>
        <w:pStyle w:val="afffff1"/>
        <w:ind w:firstLine="420"/>
      </w:pPr>
      <w:r>
        <w:rPr>
          <w:rFonts w:hint="eastAsia"/>
        </w:rPr>
        <w:t>GB</w:t>
      </w:r>
      <w:r>
        <w:t xml:space="preserve">/T </w:t>
      </w:r>
      <w:r>
        <w:rPr>
          <w:rFonts w:hint="eastAsia"/>
        </w:rPr>
        <w:t>22239-2019</w:t>
      </w:r>
      <w:r>
        <w:t xml:space="preserve"> </w:t>
      </w:r>
      <w:r>
        <w:rPr>
          <w:rFonts w:hint="eastAsia"/>
        </w:rPr>
        <w:t>信息安全技术 网络安全等级保护基本要求</w:t>
      </w:r>
    </w:p>
    <w:p w14:paraId="662C9809" w14:textId="77777777" w:rsidR="00150CB4" w:rsidRDefault="00000000">
      <w:pPr>
        <w:pStyle w:val="afffff1"/>
        <w:ind w:firstLine="420"/>
      </w:pPr>
      <w:r>
        <w:rPr>
          <w:rFonts w:hint="eastAsia"/>
        </w:rPr>
        <w:t>GB/T 36344 信息技术 数据质量评价指标</w:t>
      </w:r>
    </w:p>
    <w:p w14:paraId="57D173E0" w14:textId="77777777" w:rsidR="00150CB4" w:rsidRDefault="00000000">
      <w:pPr>
        <w:pStyle w:val="afffff1"/>
        <w:ind w:firstLine="420"/>
      </w:pPr>
      <w:r>
        <w:rPr>
          <w:rFonts w:hint="eastAsia"/>
        </w:rPr>
        <w:t>GB/T 38664.1-2020 信息技术 大数据 政务数据开放共享 第1部分：总则</w:t>
      </w:r>
    </w:p>
    <w:p w14:paraId="195733B7" w14:textId="77777777" w:rsidR="00150CB4" w:rsidRDefault="00000000">
      <w:pPr>
        <w:pStyle w:val="afffff1"/>
        <w:ind w:firstLine="420"/>
      </w:pPr>
      <w:r>
        <w:rPr>
          <w:rFonts w:hint="eastAsia"/>
        </w:rPr>
        <w:t>GB</w:t>
      </w:r>
      <w:r>
        <w:t xml:space="preserve">/T 39477-2020 </w:t>
      </w:r>
      <w:r>
        <w:rPr>
          <w:rFonts w:hint="eastAsia"/>
        </w:rPr>
        <w:t>信息安全技术 政务信息共享 数据安全技术要求</w:t>
      </w:r>
    </w:p>
    <w:p w14:paraId="4167B711" w14:textId="77777777" w:rsidR="00150CB4" w:rsidRDefault="00000000">
      <w:pPr>
        <w:pStyle w:val="aff3"/>
        <w:spacing w:before="312" w:after="312"/>
        <w:rPr>
          <w:szCs w:val="21"/>
        </w:rPr>
      </w:pPr>
      <w:bookmarkStart w:id="45" w:name="_Toc155969584"/>
      <w:r>
        <w:rPr>
          <w:rFonts w:hint="eastAsia"/>
          <w:szCs w:val="21"/>
        </w:rPr>
        <w:t>术语和定义</w:t>
      </w:r>
      <w:bookmarkEnd w:id="45"/>
    </w:p>
    <w:bookmarkStart w:id="46" w:name="_Toc26986532" w:displacedByCustomXml="next"/>
    <w:bookmarkEnd w:id="46" w:displacedByCustomXml="next"/>
    <w:sdt>
      <w:sdtPr>
        <w:rPr>
          <w:rFonts w:hint="eastAsia"/>
        </w:rPr>
        <w:id w:val="2568935"/>
        <w:placeholder>
          <w:docPart w:val="F11B4D9AF687E04C803538D1CF83D33A"/>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14:paraId="42E6DADF" w14:textId="77777777" w:rsidR="00150CB4" w:rsidRDefault="00000000">
          <w:pPr>
            <w:pStyle w:val="afffff1"/>
            <w:ind w:firstLine="420"/>
          </w:pPr>
          <w:r>
            <w:rPr>
              <w:rFonts w:hint="eastAsia"/>
            </w:rPr>
            <w:t>GB/T 25069-2022、GB/T 39295界定的以及下列术语和定义适用于本文件。</w:t>
          </w:r>
        </w:p>
      </w:sdtContent>
    </w:sdt>
    <w:p w14:paraId="2D6772BB" w14:textId="77777777" w:rsidR="00150CB4" w:rsidRDefault="00150CB4">
      <w:pPr>
        <w:pStyle w:val="aff4"/>
        <w:spacing w:before="156" w:after="156"/>
        <w:outlineLvl w:val="9"/>
      </w:pPr>
      <w:bookmarkStart w:id="47" w:name="_Toc79168479"/>
      <w:bookmarkStart w:id="48" w:name="_Toc77866144"/>
      <w:bookmarkStart w:id="49" w:name="_Toc82753821"/>
      <w:bookmarkStart w:id="50" w:name="_Toc147929711"/>
      <w:bookmarkStart w:id="51" w:name="_Toc78383356"/>
      <w:bookmarkStart w:id="52" w:name="_Toc82748403"/>
      <w:bookmarkStart w:id="53" w:name="_Toc82200109"/>
      <w:bookmarkStart w:id="54" w:name="_Toc79264803"/>
      <w:bookmarkStart w:id="55" w:name="_Toc146543604"/>
      <w:bookmarkStart w:id="56" w:name="_Toc147930159"/>
      <w:bookmarkStart w:id="57" w:name="_Toc79483619"/>
      <w:bookmarkStart w:id="58" w:name="_Toc79159517"/>
      <w:bookmarkStart w:id="59" w:name="_Toc155969585"/>
      <w:bookmarkEnd w:id="47"/>
      <w:bookmarkEnd w:id="48"/>
      <w:bookmarkEnd w:id="49"/>
      <w:bookmarkEnd w:id="50"/>
      <w:bookmarkEnd w:id="51"/>
      <w:bookmarkEnd w:id="52"/>
      <w:bookmarkEnd w:id="53"/>
      <w:bookmarkEnd w:id="54"/>
      <w:bookmarkEnd w:id="55"/>
      <w:bookmarkEnd w:id="56"/>
      <w:bookmarkEnd w:id="57"/>
      <w:bookmarkEnd w:id="58"/>
      <w:bookmarkEnd w:id="59"/>
    </w:p>
    <w:p w14:paraId="74A941FA" w14:textId="77777777" w:rsidR="00150CB4" w:rsidRDefault="00000000">
      <w:pPr>
        <w:pStyle w:val="afffff1"/>
        <w:ind w:firstLine="422"/>
        <w:rPr>
          <w:rFonts w:ascii="黑体" w:eastAsia="黑体"/>
        </w:rPr>
      </w:pPr>
      <w:bookmarkStart w:id="60" w:name="_Toc79168480"/>
      <w:bookmarkStart w:id="61" w:name="_Toc82748404"/>
      <w:bookmarkStart w:id="62" w:name="_Toc79264804"/>
      <w:bookmarkStart w:id="63" w:name="_Toc79483620"/>
      <w:bookmarkStart w:id="64" w:name="_Toc78383357"/>
      <w:bookmarkStart w:id="65" w:name="_Toc82200110"/>
      <w:bookmarkStart w:id="66" w:name="_Toc77866145"/>
      <w:bookmarkStart w:id="67" w:name="_Toc79159518"/>
      <w:r>
        <w:rPr>
          <w:rFonts w:hint="eastAsia"/>
          <w:b/>
          <w:bCs/>
        </w:rPr>
        <w:t>政务数据</w:t>
      </w:r>
      <w:bookmarkEnd w:id="60"/>
      <w:bookmarkEnd w:id="61"/>
      <w:bookmarkEnd w:id="62"/>
      <w:bookmarkEnd w:id="63"/>
      <w:bookmarkEnd w:id="64"/>
      <w:bookmarkEnd w:id="65"/>
      <w:bookmarkEnd w:id="66"/>
      <w:bookmarkEnd w:id="67"/>
    </w:p>
    <w:p w14:paraId="1C55100E" w14:textId="77777777" w:rsidR="00150CB4" w:rsidRDefault="00000000">
      <w:pPr>
        <w:pStyle w:val="afffff1"/>
        <w:ind w:firstLine="420"/>
      </w:pPr>
      <w:r>
        <w:rPr>
          <w:rFonts w:hint="eastAsia"/>
        </w:rPr>
        <w:t>政务部门在履行职责过程中制作或者获取的，以一定形式记录、保存的文件、资料、图表等数据资源，包括政务部门直接或者通过第三方依法采集的、依法授权管理的和因履行职责需要依托政务信息系统形成的数据资源等。</w:t>
      </w:r>
      <w:bookmarkStart w:id="68" w:name="_Toc79264805"/>
      <w:bookmarkStart w:id="69" w:name="_Toc82200111"/>
      <w:bookmarkStart w:id="70" w:name="_Toc79168481"/>
      <w:bookmarkStart w:id="71" w:name="_Toc82748405"/>
      <w:bookmarkStart w:id="72" w:name="_Toc79159519"/>
      <w:bookmarkStart w:id="73" w:name="_Toc79483621"/>
      <w:bookmarkStart w:id="74" w:name="_Toc82753822"/>
      <w:bookmarkStart w:id="75" w:name="_Toc78383358"/>
      <w:bookmarkStart w:id="76" w:name="_Toc77866146"/>
      <w:bookmarkEnd w:id="68"/>
      <w:bookmarkEnd w:id="69"/>
      <w:bookmarkEnd w:id="70"/>
      <w:bookmarkEnd w:id="71"/>
      <w:bookmarkEnd w:id="72"/>
      <w:bookmarkEnd w:id="73"/>
      <w:bookmarkEnd w:id="74"/>
      <w:bookmarkEnd w:id="75"/>
      <w:bookmarkEnd w:id="76"/>
    </w:p>
    <w:p w14:paraId="0655A2DC" w14:textId="77777777" w:rsidR="00150CB4" w:rsidRDefault="00150CB4">
      <w:pPr>
        <w:pStyle w:val="aff4"/>
        <w:spacing w:before="156" w:after="156"/>
        <w:outlineLvl w:val="9"/>
      </w:pPr>
      <w:bookmarkStart w:id="77" w:name="_Toc147930160"/>
      <w:bookmarkStart w:id="78" w:name="_Toc147929712"/>
      <w:bookmarkStart w:id="79" w:name="_Toc146543605"/>
      <w:bookmarkStart w:id="80" w:name="_Toc155969586"/>
      <w:bookmarkEnd w:id="77"/>
      <w:bookmarkEnd w:id="78"/>
      <w:bookmarkEnd w:id="79"/>
      <w:bookmarkEnd w:id="80"/>
    </w:p>
    <w:p w14:paraId="1E558720" w14:textId="77777777" w:rsidR="00150CB4" w:rsidRDefault="00000000">
      <w:pPr>
        <w:pStyle w:val="afffff1"/>
        <w:ind w:firstLine="422"/>
        <w:rPr>
          <w:b/>
          <w:bCs/>
        </w:rPr>
      </w:pPr>
      <w:r>
        <w:rPr>
          <w:rFonts w:hint="eastAsia"/>
          <w:b/>
          <w:bCs/>
        </w:rPr>
        <w:t>数据中台</w:t>
      </w:r>
    </w:p>
    <w:p w14:paraId="522D88C0" w14:textId="77777777" w:rsidR="00150CB4" w:rsidRDefault="00000000">
      <w:pPr>
        <w:pStyle w:val="afffff1"/>
        <w:ind w:firstLine="420"/>
      </w:pPr>
      <w:r>
        <w:rPr>
          <w:rFonts w:hint="eastAsia"/>
        </w:rPr>
        <w:t>市数据资源管理部门统一建设、部署在市政务云上，承载全市政务数据资源及落实管理职能的软件平台，功能上包含对政务数据的采集融合、存储计算、加工治理、运营管理、开放共享、分析应用。市“数据中台”与省“江淮大数据中心”总平台互通，实现省、市、县之间的数据互通。</w:t>
      </w:r>
    </w:p>
    <w:p w14:paraId="37E41B72" w14:textId="77777777" w:rsidR="00150CB4" w:rsidRDefault="00150CB4">
      <w:pPr>
        <w:pStyle w:val="aff4"/>
        <w:spacing w:before="156" w:after="156"/>
        <w:outlineLvl w:val="9"/>
        <w:rPr>
          <w:b/>
          <w:bCs/>
        </w:rPr>
      </w:pPr>
      <w:bookmarkStart w:id="81" w:name="_Toc146543606"/>
      <w:bookmarkStart w:id="82" w:name="_Toc147930161"/>
      <w:bookmarkStart w:id="83" w:name="_Toc147929713"/>
      <w:bookmarkStart w:id="84" w:name="_Toc155969587"/>
      <w:bookmarkEnd w:id="81"/>
      <w:bookmarkEnd w:id="82"/>
      <w:bookmarkEnd w:id="83"/>
      <w:bookmarkEnd w:id="84"/>
    </w:p>
    <w:p w14:paraId="44FDBB42" w14:textId="77777777" w:rsidR="00150CB4" w:rsidRDefault="00000000">
      <w:pPr>
        <w:pStyle w:val="afffff1"/>
        <w:ind w:firstLine="422"/>
        <w:rPr>
          <w:rFonts w:ascii="黑体" w:eastAsia="黑体" w:hAnsi="黑体"/>
        </w:rPr>
      </w:pPr>
      <w:bookmarkStart w:id="85" w:name="_Toc79264818"/>
      <w:bookmarkStart w:id="86" w:name="_Toc79483634"/>
      <w:bookmarkStart w:id="87" w:name="_Toc79159532"/>
      <w:bookmarkStart w:id="88" w:name="_Toc82748418"/>
      <w:bookmarkStart w:id="89" w:name="_Toc82200124"/>
      <w:bookmarkStart w:id="90" w:name="_Toc78383371"/>
      <w:bookmarkStart w:id="91" w:name="_Toc79168494"/>
      <w:r>
        <w:rPr>
          <w:rFonts w:hint="eastAsia"/>
          <w:b/>
          <w:bCs/>
        </w:rPr>
        <w:t>政务数据流通</w:t>
      </w:r>
      <w:bookmarkEnd w:id="85"/>
      <w:bookmarkEnd w:id="86"/>
      <w:bookmarkEnd w:id="87"/>
      <w:bookmarkEnd w:id="88"/>
      <w:bookmarkEnd w:id="89"/>
      <w:bookmarkEnd w:id="90"/>
      <w:bookmarkEnd w:id="91"/>
    </w:p>
    <w:p w14:paraId="55059A75" w14:textId="77777777" w:rsidR="00150CB4" w:rsidRDefault="00000000">
      <w:pPr>
        <w:pStyle w:val="afffff1"/>
        <w:ind w:firstLine="420"/>
      </w:pPr>
      <w:r>
        <w:rPr>
          <w:rFonts w:hint="eastAsia"/>
        </w:rPr>
        <w:t>参与开放共享的政务数据资源作为流通对象，按照一定的规则从政务数据提供者传递到政务数据使用者的过程。</w:t>
      </w:r>
    </w:p>
    <w:p w14:paraId="53035F48" w14:textId="77777777" w:rsidR="00150CB4" w:rsidRDefault="00000000">
      <w:pPr>
        <w:pStyle w:val="afffff1"/>
        <w:ind w:firstLine="420"/>
      </w:pPr>
      <w:r>
        <w:lastRenderedPageBreak/>
        <w:t xml:space="preserve">[来源：GB/T 38664.1-2020 </w:t>
      </w:r>
      <w:r>
        <w:rPr>
          <w:rFonts w:hint="eastAsia"/>
        </w:rPr>
        <w:t>，</w:t>
      </w:r>
      <w:r>
        <w:t>定义3.</w:t>
      </w:r>
      <w:r>
        <w:rPr>
          <w:rFonts w:hint="eastAsia"/>
        </w:rPr>
        <w:t>7</w:t>
      </w:r>
      <w:r>
        <w:t>]</w:t>
      </w:r>
    </w:p>
    <w:p w14:paraId="436B32C2" w14:textId="77777777" w:rsidR="00150CB4" w:rsidRDefault="00150CB4">
      <w:pPr>
        <w:pStyle w:val="aff4"/>
        <w:spacing w:before="156" w:after="156"/>
        <w:outlineLvl w:val="9"/>
      </w:pPr>
      <w:bookmarkStart w:id="92" w:name="_Toc82753823"/>
      <w:bookmarkStart w:id="93" w:name="_Toc79264807"/>
      <w:bookmarkStart w:id="94" w:name="_Toc77866148"/>
      <w:bookmarkStart w:id="95" w:name="_Toc79168483"/>
      <w:bookmarkStart w:id="96" w:name="_Toc78383360"/>
      <w:bookmarkStart w:id="97" w:name="_Toc82748407"/>
      <w:bookmarkStart w:id="98" w:name="_Toc82200113"/>
      <w:bookmarkStart w:id="99" w:name="_Toc147930162"/>
      <w:bookmarkStart w:id="100" w:name="_Toc79159521"/>
      <w:bookmarkStart w:id="101" w:name="_Toc146543607"/>
      <w:bookmarkStart w:id="102" w:name="_Toc147929714"/>
      <w:bookmarkStart w:id="103" w:name="_Toc79483623"/>
      <w:bookmarkStart w:id="104" w:name="_Toc155969588"/>
      <w:bookmarkEnd w:id="92"/>
      <w:bookmarkEnd w:id="93"/>
      <w:bookmarkEnd w:id="94"/>
      <w:bookmarkEnd w:id="95"/>
      <w:bookmarkEnd w:id="96"/>
      <w:bookmarkEnd w:id="97"/>
      <w:bookmarkEnd w:id="98"/>
      <w:bookmarkEnd w:id="99"/>
      <w:bookmarkEnd w:id="100"/>
      <w:bookmarkEnd w:id="101"/>
      <w:bookmarkEnd w:id="102"/>
      <w:bookmarkEnd w:id="103"/>
      <w:bookmarkEnd w:id="104"/>
    </w:p>
    <w:p w14:paraId="02872202" w14:textId="77777777" w:rsidR="00150CB4" w:rsidRDefault="00000000">
      <w:pPr>
        <w:pStyle w:val="afffff1"/>
        <w:ind w:firstLine="422"/>
        <w:rPr>
          <w:b/>
          <w:bCs/>
        </w:rPr>
      </w:pPr>
      <w:bookmarkStart w:id="105" w:name="_Toc79264808"/>
      <w:bookmarkStart w:id="106" w:name="_Toc82748408"/>
      <w:bookmarkStart w:id="107" w:name="_Toc79159522"/>
      <w:bookmarkStart w:id="108" w:name="_Toc78383361"/>
      <w:bookmarkStart w:id="109" w:name="_Toc77866149"/>
      <w:bookmarkStart w:id="110" w:name="_Toc79483624"/>
      <w:bookmarkStart w:id="111" w:name="_Toc79168484"/>
      <w:bookmarkStart w:id="112" w:name="_Toc82200114"/>
      <w:r>
        <w:rPr>
          <w:rFonts w:hint="eastAsia"/>
          <w:b/>
          <w:bCs/>
        </w:rPr>
        <w:t>政务数据开放</w:t>
      </w:r>
      <w:bookmarkEnd w:id="105"/>
      <w:bookmarkEnd w:id="106"/>
      <w:bookmarkEnd w:id="107"/>
      <w:bookmarkEnd w:id="108"/>
      <w:bookmarkEnd w:id="109"/>
      <w:bookmarkEnd w:id="110"/>
      <w:bookmarkEnd w:id="111"/>
      <w:bookmarkEnd w:id="112"/>
    </w:p>
    <w:p w14:paraId="15305EED" w14:textId="77777777" w:rsidR="00150CB4" w:rsidRDefault="00000000">
      <w:pPr>
        <w:pStyle w:val="afffff1"/>
        <w:ind w:firstLine="420"/>
      </w:pPr>
      <w:r>
        <w:rPr>
          <w:rFonts w:hint="eastAsia"/>
        </w:rPr>
        <w:t>政务部门在安全保密、公共利益导向前提下，面向公民、法人和其他组织以非排他形式提供政务数据的行为。</w:t>
      </w:r>
    </w:p>
    <w:p w14:paraId="7BB6666A" w14:textId="77777777" w:rsidR="00150CB4" w:rsidRDefault="00000000">
      <w:pPr>
        <w:pStyle w:val="afffff1"/>
        <w:ind w:firstLine="420"/>
      </w:pPr>
      <w:r>
        <w:t xml:space="preserve">[来源：GB/T 38664.1-2020 </w:t>
      </w:r>
      <w:r>
        <w:rPr>
          <w:rFonts w:hint="eastAsia"/>
        </w:rPr>
        <w:t>，</w:t>
      </w:r>
      <w:r>
        <w:t>定义3.</w:t>
      </w:r>
      <w:r>
        <w:rPr>
          <w:rFonts w:hint="eastAsia"/>
        </w:rPr>
        <w:t>3</w:t>
      </w:r>
      <w:r>
        <w:t>]</w:t>
      </w:r>
    </w:p>
    <w:p w14:paraId="1F83E9D2" w14:textId="77777777" w:rsidR="00150CB4" w:rsidRDefault="00150CB4">
      <w:pPr>
        <w:pStyle w:val="aff4"/>
        <w:spacing w:before="156" w:after="156"/>
        <w:outlineLvl w:val="9"/>
      </w:pPr>
      <w:bookmarkStart w:id="113" w:name="_Toc147930163"/>
      <w:bookmarkStart w:id="114" w:name="_Toc79264809"/>
      <w:bookmarkStart w:id="115" w:name="_Toc82200115"/>
      <w:bookmarkStart w:id="116" w:name="_Toc79483625"/>
      <w:bookmarkStart w:id="117" w:name="_Toc77866150"/>
      <w:bookmarkStart w:id="118" w:name="_Toc147929715"/>
      <w:bookmarkStart w:id="119" w:name="_Toc78383362"/>
      <w:bookmarkStart w:id="120" w:name="_Toc79159523"/>
      <w:bookmarkStart w:id="121" w:name="_Toc146543608"/>
      <w:bookmarkStart w:id="122" w:name="_Toc79168485"/>
      <w:bookmarkStart w:id="123" w:name="_Toc82748409"/>
      <w:bookmarkStart w:id="124" w:name="_Toc82753824"/>
      <w:bookmarkStart w:id="125" w:name="_Toc155969589"/>
      <w:bookmarkEnd w:id="113"/>
      <w:bookmarkEnd w:id="114"/>
      <w:bookmarkEnd w:id="115"/>
      <w:bookmarkEnd w:id="116"/>
      <w:bookmarkEnd w:id="117"/>
      <w:bookmarkEnd w:id="118"/>
      <w:bookmarkEnd w:id="119"/>
      <w:bookmarkEnd w:id="120"/>
      <w:bookmarkEnd w:id="121"/>
      <w:bookmarkEnd w:id="122"/>
      <w:bookmarkEnd w:id="123"/>
      <w:bookmarkEnd w:id="124"/>
      <w:bookmarkEnd w:id="125"/>
    </w:p>
    <w:p w14:paraId="22ADD3C4" w14:textId="77777777" w:rsidR="00150CB4" w:rsidRDefault="00000000">
      <w:pPr>
        <w:pStyle w:val="afffff1"/>
        <w:ind w:firstLine="422"/>
        <w:rPr>
          <w:b/>
          <w:bCs/>
        </w:rPr>
      </w:pPr>
      <w:bookmarkStart w:id="126" w:name="_Toc82200116"/>
      <w:bookmarkStart w:id="127" w:name="_Toc79264810"/>
      <w:bookmarkStart w:id="128" w:name="_Toc79159524"/>
      <w:bookmarkStart w:id="129" w:name="_Toc77866151"/>
      <w:bookmarkStart w:id="130" w:name="_Toc79168486"/>
      <w:bookmarkStart w:id="131" w:name="_Toc79483626"/>
      <w:bookmarkStart w:id="132" w:name="_Toc78383363"/>
      <w:bookmarkStart w:id="133" w:name="_Toc82748410"/>
      <w:r>
        <w:rPr>
          <w:rFonts w:hint="eastAsia"/>
          <w:b/>
          <w:bCs/>
        </w:rPr>
        <w:t>政务数据共享</w:t>
      </w:r>
      <w:bookmarkEnd w:id="126"/>
      <w:bookmarkEnd w:id="127"/>
      <w:bookmarkEnd w:id="128"/>
      <w:bookmarkEnd w:id="129"/>
      <w:bookmarkEnd w:id="130"/>
      <w:bookmarkEnd w:id="131"/>
      <w:bookmarkEnd w:id="132"/>
      <w:bookmarkEnd w:id="133"/>
    </w:p>
    <w:p w14:paraId="01A1BBB5" w14:textId="77777777" w:rsidR="00150CB4" w:rsidRDefault="00000000">
      <w:pPr>
        <w:pStyle w:val="afffff1"/>
        <w:ind w:firstLine="420"/>
      </w:pPr>
      <w:r>
        <w:rPr>
          <w:rFonts w:hint="eastAsia"/>
        </w:rPr>
        <w:t>各级政务部门因履行职责需要，使用其他政务部门的政务数据以及为其他政务部门提供政务数据的行为。</w:t>
      </w:r>
    </w:p>
    <w:p w14:paraId="34AAB664" w14:textId="77777777" w:rsidR="00150CB4" w:rsidRDefault="00000000">
      <w:pPr>
        <w:pStyle w:val="afffff1"/>
        <w:ind w:firstLine="420"/>
      </w:pPr>
      <w:r>
        <w:t xml:space="preserve">[来源：GB/T 38664.1-2020 </w:t>
      </w:r>
      <w:r>
        <w:rPr>
          <w:rFonts w:hint="eastAsia"/>
        </w:rPr>
        <w:t>，</w:t>
      </w:r>
      <w:r>
        <w:t>定义3.</w:t>
      </w:r>
      <w:r>
        <w:rPr>
          <w:rFonts w:hint="eastAsia"/>
        </w:rPr>
        <w:t>2</w:t>
      </w:r>
      <w:r>
        <w:t>]</w:t>
      </w:r>
    </w:p>
    <w:p w14:paraId="1423F78B" w14:textId="77777777" w:rsidR="00150CB4" w:rsidRDefault="00150CB4">
      <w:pPr>
        <w:pStyle w:val="aff4"/>
        <w:spacing w:before="156" w:after="156"/>
        <w:outlineLvl w:val="9"/>
      </w:pPr>
      <w:bookmarkStart w:id="134" w:name="_Toc78383364"/>
      <w:bookmarkStart w:id="135" w:name="_Toc82748413"/>
      <w:bookmarkStart w:id="136" w:name="_Toc79159525"/>
      <w:bookmarkStart w:id="137" w:name="_Toc79483629"/>
      <w:bookmarkStart w:id="138" w:name="_Toc79264811"/>
      <w:bookmarkStart w:id="139" w:name="_Toc147930164"/>
      <w:bookmarkStart w:id="140" w:name="_Toc79483627"/>
      <w:bookmarkStart w:id="141" w:name="_Toc82748411"/>
      <w:bookmarkStart w:id="142" w:name="_Toc146543609"/>
      <w:bookmarkStart w:id="143" w:name="_Toc77866152"/>
      <w:bookmarkStart w:id="144" w:name="_Toc147929716"/>
      <w:bookmarkStart w:id="145" w:name="_Toc82200117"/>
      <w:bookmarkStart w:id="146" w:name="_Toc82753825"/>
      <w:bookmarkStart w:id="147" w:name="_Toc79168487"/>
      <w:bookmarkStart w:id="148" w:name="_Toc82753826"/>
      <w:bookmarkStart w:id="149" w:name="_Toc78383366"/>
      <w:bookmarkStart w:id="150" w:name="_Toc79264813"/>
      <w:bookmarkStart w:id="151" w:name="_Toc79168489"/>
      <w:bookmarkStart w:id="152" w:name="_Toc82200119"/>
      <w:bookmarkStart w:id="153" w:name="_Toc79159527"/>
      <w:bookmarkStart w:id="154" w:name="_Toc155969590"/>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p>
    <w:p w14:paraId="42DC4CFA" w14:textId="77777777" w:rsidR="00150CB4" w:rsidRDefault="00000000">
      <w:pPr>
        <w:pStyle w:val="afffff1"/>
        <w:ind w:firstLine="422"/>
        <w:rPr>
          <w:b/>
          <w:bCs/>
        </w:rPr>
      </w:pPr>
      <w:r>
        <w:rPr>
          <w:rFonts w:hint="eastAsia"/>
          <w:b/>
          <w:bCs/>
        </w:rPr>
        <w:t>政务数据提供者</w:t>
      </w:r>
    </w:p>
    <w:p w14:paraId="1881DADE" w14:textId="77777777" w:rsidR="00150CB4" w:rsidRDefault="00000000">
      <w:pPr>
        <w:pStyle w:val="afffff1"/>
        <w:ind w:firstLine="420"/>
      </w:pPr>
      <w:r>
        <w:rPr>
          <w:rFonts w:hint="eastAsia"/>
        </w:rPr>
        <w:t>利用各种技术向其他政府部门、事业单位、团体机构、企业或公众提供政务数据的实体。</w:t>
      </w:r>
    </w:p>
    <w:p w14:paraId="48B62FBE" w14:textId="77777777" w:rsidR="00150CB4" w:rsidRDefault="00000000">
      <w:pPr>
        <w:pStyle w:val="afffff1"/>
        <w:ind w:firstLine="420"/>
      </w:pPr>
      <w:r>
        <w:t xml:space="preserve">[来源：GB/T 38664.1-2020 </w:t>
      </w:r>
      <w:r>
        <w:rPr>
          <w:rFonts w:hint="eastAsia"/>
        </w:rPr>
        <w:t>，</w:t>
      </w:r>
      <w:r>
        <w:t>定义3.</w:t>
      </w:r>
      <w:r>
        <w:rPr>
          <w:rFonts w:hint="eastAsia"/>
        </w:rPr>
        <w:t>5</w:t>
      </w:r>
      <w:r>
        <w:t>]</w:t>
      </w:r>
    </w:p>
    <w:p w14:paraId="1052759A" w14:textId="77777777" w:rsidR="00150CB4" w:rsidRDefault="00150CB4">
      <w:pPr>
        <w:pStyle w:val="aff4"/>
        <w:spacing w:before="156" w:after="156"/>
        <w:outlineLvl w:val="9"/>
        <w:rPr>
          <w:rFonts w:ascii="宋体" w:eastAsia="宋体"/>
        </w:rPr>
      </w:pPr>
      <w:bookmarkStart w:id="155" w:name="_Toc82753827"/>
      <w:bookmarkStart w:id="156" w:name="_Toc78383368"/>
      <w:bookmarkStart w:id="157" w:name="_Toc79264815"/>
      <w:bookmarkStart w:id="158" w:name="_Toc79159529"/>
      <w:bookmarkStart w:id="159" w:name="_Toc147929717"/>
      <w:bookmarkStart w:id="160" w:name="_Toc147930165"/>
      <w:bookmarkStart w:id="161" w:name="_Toc82748415"/>
      <w:bookmarkStart w:id="162" w:name="_Toc82200121"/>
      <w:bookmarkStart w:id="163" w:name="_Toc79483631"/>
      <w:bookmarkStart w:id="164" w:name="_Toc146543610"/>
      <w:bookmarkStart w:id="165" w:name="_Toc79168491"/>
      <w:bookmarkStart w:id="166" w:name="_Toc155969591"/>
      <w:bookmarkEnd w:id="155"/>
      <w:bookmarkEnd w:id="156"/>
      <w:bookmarkEnd w:id="157"/>
      <w:bookmarkEnd w:id="158"/>
      <w:bookmarkEnd w:id="159"/>
      <w:bookmarkEnd w:id="160"/>
      <w:bookmarkEnd w:id="161"/>
      <w:bookmarkEnd w:id="162"/>
      <w:bookmarkEnd w:id="163"/>
      <w:bookmarkEnd w:id="164"/>
      <w:bookmarkEnd w:id="165"/>
      <w:bookmarkEnd w:id="166"/>
    </w:p>
    <w:p w14:paraId="467645CC" w14:textId="77777777" w:rsidR="00150CB4" w:rsidRDefault="00000000">
      <w:pPr>
        <w:pStyle w:val="afffff1"/>
        <w:ind w:firstLine="422"/>
        <w:rPr>
          <w:b/>
          <w:bCs/>
        </w:rPr>
      </w:pPr>
      <w:bookmarkStart w:id="167" w:name="_Toc82200122"/>
      <w:bookmarkStart w:id="168" w:name="_Toc79483632"/>
      <w:bookmarkStart w:id="169" w:name="_Toc78383369"/>
      <w:bookmarkStart w:id="170" w:name="_Toc82748416"/>
      <w:bookmarkStart w:id="171" w:name="_Toc79168492"/>
      <w:bookmarkStart w:id="172" w:name="_Toc79159530"/>
      <w:bookmarkStart w:id="173" w:name="_Toc79264816"/>
      <w:r>
        <w:rPr>
          <w:rFonts w:hint="eastAsia"/>
          <w:b/>
          <w:bCs/>
        </w:rPr>
        <w:t>政务数据使用者</w:t>
      </w:r>
      <w:bookmarkEnd w:id="167"/>
      <w:bookmarkEnd w:id="168"/>
      <w:bookmarkEnd w:id="169"/>
      <w:bookmarkEnd w:id="170"/>
      <w:bookmarkEnd w:id="171"/>
      <w:bookmarkEnd w:id="172"/>
      <w:bookmarkEnd w:id="173"/>
    </w:p>
    <w:p w14:paraId="42608D6F" w14:textId="77777777" w:rsidR="00150CB4" w:rsidRDefault="00000000">
      <w:pPr>
        <w:pStyle w:val="afffff1"/>
        <w:ind w:firstLine="420"/>
      </w:pPr>
      <w:r>
        <w:rPr>
          <w:rFonts w:hint="eastAsia"/>
        </w:rPr>
        <w:t>使用政务数据的实体。</w:t>
      </w:r>
    </w:p>
    <w:p w14:paraId="0D1EAB80" w14:textId="77777777" w:rsidR="00150CB4" w:rsidRDefault="00000000">
      <w:pPr>
        <w:pStyle w:val="afffff1"/>
        <w:ind w:firstLine="420"/>
      </w:pPr>
      <w:r>
        <w:t xml:space="preserve">[来源：GB/T 38664.1-2020 </w:t>
      </w:r>
      <w:r>
        <w:rPr>
          <w:rFonts w:hint="eastAsia"/>
        </w:rPr>
        <w:t>，</w:t>
      </w:r>
      <w:r>
        <w:t>定义3.</w:t>
      </w:r>
      <w:r>
        <w:rPr>
          <w:rFonts w:hint="eastAsia"/>
        </w:rPr>
        <w:t>6</w:t>
      </w:r>
      <w:r>
        <w:t>]</w:t>
      </w:r>
    </w:p>
    <w:p w14:paraId="6CA60E9C" w14:textId="77777777" w:rsidR="00150CB4" w:rsidRDefault="00150CB4">
      <w:pPr>
        <w:pStyle w:val="aff4"/>
        <w:spacing w:before="156" w:after="156"/>
        <w:outlineLvl w:val="9"/>
      </w:pPr>
      <w:bookmarkStart w:id="174" w:name="_Toc82748419"/>
      <w:bookmarkStart w:id="175" w:name="_Toc82748417"/>
      <w:bookmarkStart w:id="176" w:name="_Toc79264817"/>
      <w:bookmarkStart w:id="177" w:name="_Toc82200125"/>
      <w:bookmarkStart w:id="178" w:name="_Toc82200123"/>
      <w:bookmarkStart w:id="179" w:name="_Toc78383372"/>
      <w:bookmarkStart w:id="180" w:name="_Toc79159533"/>
      <w:bookmarkStart w:id="181" w:name="_Toc82753829"/>
      <w:bookmarkStart w:id="182" w:name="_Toc79483633"/>
      <w:bookmarkStart w:id="183" w:name="_Toc79168495"/>
      <w:bookmarkStart w:id="184" w:name="_Toc79264819"/>
      <w:bookmarkStart w:id="185" w:name="_Toc147929718"/>
      <w:bookmarkStart w:id="186" w:name="_Toc78383370"/>
      <w:bookmarkStart w:id="187" w:name="_Toc79159531"/>
      <w:bookmarkStart w:id="188" w:name="_Toc79483635"/>
      <w:bookmarkStart w:id="189" w:name="_Toc147930166"/>
      <w:bookmarkStart w:id="190" w:name="_Toc146543611"/>
      <w:bookmarkStart w:id="191" w:name="_Toc79168493"/>
      <w:bookmarkStart w:id="192" w:name="_Toc82753828"/>
      <w:bookmarkStart w:id="193" w:name="_Toc155969592"/>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p>
    <w:p w14:paraId="398B70F5" w14:textId="77777777" w:rsidR="00150CB4" w:rsidRDefault="00000000">
      <w:pPr>
        <w:pStyle w:val="afffff1"/>
        <w:ind w:firstLine="422"/>
        <w:rPr>
          <w:b/>
          <w:bCs/>
        </w:rPr>
      </w:pPr>
      <w:r>
        <w:rPr>
          <w:rFonts w:hint="eastAsia"/>
          <w:b/>
          <w:bCs/>
        </w:rPr>
        <w:t>政务数据服务者</w:t>
      </w:r>
    </w:p>
    <w:p w14:paraId="35792B44" w14:textId="77777777" w:rsidR="00150CB4" w:rsidRDefault="00000000">
      <w:pPr>
        <w:pStyle w:val="afffff1"/>
        <w:ind w:firstLine="420"/>
      </w:pPr>
      <w:r>
        <w:rPr>
          <w:rFonts w:hint="eastAsia"/>
        </w:rPr>
        <w:t>在政务数据开放共享过程中，提供政务数据开放共享技术支持和服务的组织机构。</w:t>
      </w:r>
    </w:p>
    <w:p w14:paraId="047D9564" w14:textId="77777777" w:rsidR="00150CB4" w:rsidRDefault="00150CB4">
      <w:pPr>
        <w:pStyle w:val="aff4"/>
        <w:spacing w:before="156" w:after="156"/>
        <w:outlineLvl w:val="9"/>
        <w:rPr>
          <w:b/>
          <w:bCs/>
        </w:rPr>
      </w:pPr>
      <w:bookmarkStart w:id="194" w:name="_Toc147930167"/>
      <w:bookmarkStart w:id="195" w:name="_Toc147929719"/>
      <w:bookmarkStart w:id="196" w:name="_Toc146543612"/>
      <w:bookmarkStart w:id="197" w:name="_Toc82748412"/>
      <w:bookmarkStart w:id="198" w:name="_Toc79159526"/>
      <w:bookmarkStart w:id="199" w:name="_Toc79168488"/>
      <w:bookmarkStart w:id="200" w:name="_Toc78383365"/>
      <w:bookmarkStart w:id="201" w:name="_Toc79483628"/>
      <w:bookmarkStart w:id="202" w:name="_Toc77866153"/>
      <w:bookmarkStart w:id="203" w:name="_Toc79264812"/>
      <w:bookmarkStart w:id="204" w:name="_Toc82200118"/>
      <w:bookmarkStart w:id="205" w:name="_Toc155969593"/>
      <w:bookmarkEnd w:id="194"/>
      <w:bookmarkEnd w:id="195"/>
      <w:bookmarkEnd w:id="196"/>
      <w:bookmarkEnd w:id="205"/>
    </w:p>
    <w:p w14:paraId="60D8CDF4" w14:textId="77777777" w:rsidR="00150CB4" w:rsidRDefault="00000000">
      <w:pPr>
        <w:pStyle w:val="afffff1"/>
        <w:ind w:firstLine="422"/>
        <w:rPr>
          <w:b/>
          <w:bCs/>
        </w:rPr>
      </w:pPr>
      <w:r>
        <w:rPr>
          <w:rFonts w:hint="eastAsia"/>
          <w:b/>
          <w:bCs/>
        </w:rPr>
        <w:t>数据安全</w:t>
      </w:r>
      <w:bookmarkEnd w:id="197"/>
      <w:bookmarkEnd w:id="198"/>
      <w:bookmarkEnd w:id="199"/>
      <w:bookmarkEnd w:id="200"/>
      <w:bookmarkEnd w:id="201"/>
      <w:bookmarkEnd w:id="202"/>
      <w:bookmarkEnd w:id="203"/>
      <w:bookmarkEnd w:id="204"/>
    </w:p>
    <w:p w14:paraId="7862056B" w14:textId="77777777" w:rsidR="00150CB4" w:rsidRDefault="00000000">
      <w:pPr>
        <w:pStyle w:val="afffff1"/>
        <w:ind w:firstLine="420"/>
      </w:pPr>
      <w:r>
        <w:rPr>
          <w:rFonts w:hint="eastAsia"/>
        </w:rPr>
        <w:t>通过采取必要措施，确保数据处于有效保护和合法利用的状态，以及具备保障持续安全状态的能力。</w:t>
      </w:r>
    </w:p>
    <w:p w14:paraId="6376DCC5" w14:textId="77777777" w:rsidR="00150CB4" w:rsidRDefault="00000000">
      <w:pPr>
        <w:pStyle w:val="afffff1"/>
        <w:ind w:firstLine="420"/>
      </w:pPr>
      <w:r>
        <w:t xml:space="preserve">[来源：GB/T 38664.1-2020 </w:t>
      </w:r>
      <w:r>
        <w:rPr>
          <w:rFonts w:hint="eastAsia"/>
        </w:rPr>
        <w:t>，</w:t>
      </w:r>
      <w:r>
        <w:t>定义3.</w:t>
      </w:r>
      <w:r>
        <w:rPr>
          <w:rFonts w:hint="eastAsia"/>
        </w:rPr>
        <w:t>4</w:t>
      </w:r>
      <w:r>
        <w:t>]</w:t>
      </w:r>
    </w:p>
    <w:p w14:paraId="620057FE" w14:textId="77777777" w:rsidR="00150CB4" w:rsidRDefault="00000000">
      <w:pPr>
        <w:pStyle w:val="aff3"/>
        <w:spacing w:before="312" w:after="312"/>
      </w:pPr>
      <w:bookmarkStart w:id="206" w:name="_Toc155969594"/>
      <w:r>
        <w:rPr>
          <w:rFonts w:hint="eastAsia"/>
        </w:rPr>
        <w:t>总体要求</w:t>
      </w:r>
      <w:bookmarkEnd w:id="206"/>
    </w:p>
    <w:p w14:paraId="423C90BA" w14:textId="77777777" w:rsidR="00150CB4" w:rsidRDefault="00000000">
      <w:pPr>
        <w:pStyle w:val="aff4"/>
        <w:spacing w:before="156" w:after="156"/>
        <w:outlineLvl w:val="9"/>
      </w:pPr>
      <w:bookmarkStart w:id="207" w:name="_Toc147930169"/>
      <w:bookmarkStart w:id="208" w:name="_Toc147929721"/>
      <w:bookmarkStart w:id="209" w:name="_Toc155969595"/>
      <w:r>
        <w:rPr>
          <w:rFonts w:hint="eastAsia"/>
        </w:rPr>
        <w:t>开放共享原则</w:t>
      </w:r>
      <w:bookmarkEnd w:id="207"/>
      <w:bookmarkEnd w:id="208"/>
      <w:bookmarkEnd w:id="209"/>
    </w:p>
    <w:p w14:paraId="2889072A" w14:textId="77777777" w:rsidR="00150CB4" w:rsidRDefault="00000000">
      <w:pPr>
        <w:pStyle w:val="affffffffffff1"/>
        <w:numPr>
          <w:ilvl w:val="0"/>
          <w:numId w:val="31"/>
        </w:numPr>
        <w:ind w:firstLineChars="0"/>
        <w:rPr>
          <w:rFonts w:ascii="黑体" w:eastAsia="黑体" w:hAnsi="黑体"/>
        </w:rPr>
      </w:pPr>
      <w:r>
        <w:rPr>
          <w:rFonts w:ascii="黑体" w:eastAsia="黑体" w:hAnsi="黑体" w:hint="eastAsia"/>
        </w:rPr>
        <w:t>责任共担原则</w:t>
      </w:r>
    </w:p>
    <w:p w14:paraId="2BE496B3" w14:textId="77777777" w:rsidR="00150CB4" w:rsidRDefault="00000000">
      <w:pPr>
        <w:ind w:firstLineChars="200" w:firstLine="420"/>
      </w:pPr>
      <w:r>
        <w:rPr>
          <w:rFonts w:hint="eastAsia"/>
        </w:rPr>
        <w:t>政务数据提供者、政务数据使用者、政务数据服务者对政务数据流通过程及结果负责，共同确保政务数据流通的安全。</w:t>
      </w:r>
    </w:p>
    <w:p w14:paraId="7B760C98" w14:textId="77777777" w:rsidR="00150CB4" w:rsidRDefault="00000000">
      <w:pPr>
        <w:pStyle w:val="affffffffffff1"/>
        <w:numPr>
          <w:ilvl w:val="0"/>
          <w:numId w:val="31"/>
        </w:numPr>
        <w:ind w:firstLineChars="0"/>
        <w:rPr>
          <w:rFonts w:ascii="黑体" w:eastAsia="黑体" w:hAnsi="黑体"/>
        </w:rPr>
      </w:pPr>
      <w:r>
        <w:rPr>
          <w:rFonts w:ascii="黑体" w:eastAsia="黑体" w:hAnsi="黑体" w:hint="eastAsia"/>
        </w:rPr>
        <w:t>合法合规原则</w:t>
      </w:r>
    </w:p>
    <w:p w14:paraId="7ACE0C91" w14:textId="77777777" w:rsidR="00150CB4" w:rsidRDefault="00000000">
      <w:pPr>
        <w:ind w:firstLineChars="200" w:firstLine="420"/>
      </w:pPr>
      <w:r>
        <w:rPr>
          <w:rFonts w:hint="eastAsia"/>
        </w:rPr>
        <w:t>政务数据流通应遵从数据安全管理的相关法律法规、合同、标准等，遵守社会公德，不得损害国家利益、社会公共利益和他人合法权益。</w:t>
      </w:r>
    </w:p>
    <w:p w14:paraId="4DC4FF80" w14:textId="77777777" w:rsidR="00150CB4" w:rsidRDefault="00000000">
      <w:pPr>
        <w:pStyle w:val="affffffffffff1"/>
        <w:numPr>
          <w:ilvl w:val="0"/>
          <w:numId w:val="31"/>
        </w:numPr>
        <w:ind w:firstLineChars="0"/>
        <w:rPr>
          <w:rFonts w:ascii="黑体" w:eastAsia="黑体" w:hAnsi="黑体"/>
        </w:rPr>
      </w:pPr>
      <w:r>
        <w:rPr>
          <w:rFonts w:ascii="黑体" w:eastAsia="黑体" w:hAnsi="黑体" w:hint="eastAsia"/>
        </w:rPr>
        <w:t>责任权属原则</w:t>
      </w:r>
    </w:p>
    <w:p w14:paraId="198AAFD6" w14:textId="77777777" w:rsidR="00150CB4" w:rsidRDefault="00000000">
      <w:pPr>
        <w:pStyle w:val="afffff1"/>
        <w:ind w:firstLine="420"/>
      </w:pPr>
      <w:r>
        <w:rPr>
          <w:rFonts w:hint="eastAsia"/>
        </w:rPr>
        <w:lastRenderedPageBreak/>
        <w:t>政务数据提供者对政务数据负责，政务数据流通过程中，责任不随数据转移而转移。</w:t>
      </w:r>
    </w:p>
    <w:p w14:paraId="78887284" w14:textId="77777777" w:rsidR="00150CB4" w:rsidRDefault="00000000">
      <w:pPr>
        <w:pStyle w:val="affffffffffff1"/>
        <w:numPr>
          <w:ilvl w:val="0"/>
          <w:numId w:val="31"/>
        </w:numPr>
        <w:ind w:firstLineChars="0"/>
        <w:rPr>
          <w:rFonts w:ascii="黑体" w:eastAsia="黑体" w:hAnsi="黑体"/>
        </w:rPr>
      </w:pPr>
      <w:r>
        <w:rPr>
          <w:rFonts w:ascii="黑体" w:eastAsia="黑体" w:hAnsi="黑体" w:hint="eastAsia"/>
        </w:rPr>
        <w:t>最小授权原则</w:t>
      </w:r>
    </w:p>
    <w:p w14:paraId="259E20A0" w14:textId="77777777" w:rsidR="00150CB4" w:rsidRDefault="00000000">
      <w:pPr>
        <w:ind w:firstLineChars="200" w:firstLine="420"/>
      </w:pPr>
      <w:r>
        <w:rPr>
          <w:rFonts w:hint="eastAsia"/>
        </w:rPr>
        <w:t>在保证政务数据流通完整实现的基础上，政务数据流通过程中各参与方具备最小操作权限。</w:t>
      </w:r>
    </w:p>
    <w:p w14:paraId="3E56588A" w14:textId="77777777" w:rsidR="00150CB4" w:rsidRDefault="00000000">
      <w:pPr>
        <w:pStyle w:val="affffffffffff1"/>
        <w:numPr>
          <w:ilvl w:val="0"/>
          <w:numId w:val="31"/>
        </w:numPr>
        <w:ind w:firstLineChars="0"/>
        <w:rPr>
          <w:rFonts w:ascii="黑体" w:eastAsia="黑体" w:hAnsi="黑体"/>
        </w:rPr>
      </w:pPr>
      <w:r>
        <w:rPr>
          <w:rFonts w:ascii="黑体" w:eastAsia="黑体" w:hAnsi="黑体" w:hint="eastAsia"/>
        </w:rPr>
        <w:t>数据安全原则</w:t>
      </w:r>
    </w:p>
    <w:p w14:paraId="118F8BBD" w14:textId="77777777" w:rsidR="00150CB4" w:rsidRDefault="00000000">
      <w:pPr>
        <w:pStyle w:val="afffff1"/>
        <w:ind w:firstLine="420"/>
      </w:pPr>
      <w:r>
        <w:rPr>
          <w:rFonts w:hint="eastAsia"/>
        </w:rPr>
        <w:t>政务数据服务者应确保针对数据中台的安全控制措施和策略有效，保护数据全生命周期的安全。</w:t>
      </w:r>
    </w:p>
    <w:p w14:paraId="4AF090D3" w14:textId="77777777" w:rsidR="00150CB4" w:rsidRDefault="00000000">
      <w:pPr>
        <w:pStyle w:val="affffffffffff1"/>
        <w:numPr>
          <w:ilvl w:val="0"/>
          <w:numId w:val="31"/>
        </w:numPr>
        <w:ind w:firstLineChars="0"/>
        <w:rPr>
          <w:rFonts w:ascii="黑体" w:eastAsia="黑体" w:hAnsi="黑体"/>
        </w:rPr>
      </w:pPr>
      <w:r>
        <w:rPr>
          <w:rFonts w:ascii="黑体" w:eastAsia="黑体" w:hAnsi="黑体" w:hint="eastAsia"/>
        </w:rPr>
        <w:t>安全审计原则</w:t>
      </w:r>
    </w:p>
    <w:p w14:paraId="09F0CD37" w14:textId="77777777" w:rsidR="00150CB4" w:rsidRDefault="00000000">
      <w:pPr>
        <w:pStyle w:val="afffff1"/>
        <w:ind w:firstLine="420"/>
      </w:pPr>
      <w:r>
        <w:rPr>
          <w:rFonts w:hint="eastAsia"/>
        </w:rPr>
        <w:t>对数据中台的每次政务数据流通行为进行记录，确保可追溯可审查。</w:t>
      </w:r>
    </w:p>
    <w:p w14:paraId="75FD734B" w14:textId="77777777" w:rsidR="00150CB4" w:rsidRDefault="00000000">
      <w:pPr>
        <w:pStyle w:val="aff4"/>
        <w:spacing w:before="156" w:after="156"/>
        <w:outlineLvl w:val="9"/>
      </w:pPr>
      <w:bookmarkStart w:id="210" w:name="_Toc147930170"/>
      <w:bookmarkStart w:id="211" w:name="_Toc147929722"/>
      <w:bookmarkStart w:id="212" w:name="_Toc155969596"/>
      <w:r>
        <w:rPr>
          <w:rFonts w:hint="eastAsia"/>
        </w:rPr>
        <w:t>安全管理原则</w:t>
      </w:r>
      <w:bookmarkEnd w:id="210"/>
      <w:bookmarkEnd w:id="211"/>
      <w:bookmarkEnd w:id="212"/>
    </w:p>
    <w:p w14:paraId="173D0CEB" w14:textId="77777777" w:rsidR="00150CB4" w:rsidRDefault="00000000">
      <w:pPr>
        <w:pStyle w:val="affffffffffff1"/>
        <w:numPr>
          <w:ilvl w:val="0"/>
          <w:numId w:val="32"/>
        </w:numPr>
        <w:ind w:firstLineChars="0"/>
      </w:pPr>
      <w:r>
        <w:rPr>
          <w:rFonts w:hint="eastAsia"/>
        </w:rPr>
        <w:t>政务数据安全采取“主动防御、综合防范”方针，坚持保障政务数据安全与促进应用发展相协调、管理与技术并重的原则，实行统一协调、分级管理、分工负责。</w:t>
      </w:r>
    </w:p>
    <w:p w14:paraId="1C2552D6" w14:textId="77777777" w:rsidR="00150CB4" w:rsidRDefault="00000000">
      <w:pPr>
        <w:pStyle w:val="affffffffffff1"/>
        <w:numPr>
          <w:ilvl w:val="0"/>
          <w:numId w:val="32"/>
        </w:numPr>
        <w:ind w:firstLineChars="0"/>
      </w:pPr>
      <w:r>
        <w:rPr>
          <w:rFonts w:hint="eastAsia"/>
        </w:rPr>
        <w:t>政务数据流通中，各参与方数据安全</w:t>
      </w:r>
      <w:r>
        <w:t>与信息化工作</w:t>
      </w:r>
      <w:r>
        <w:rPr>
          <w:rFonts w:hint="eastAsia"/>
        </w:rPr>
        <w:t>应</w:t>
      </w:r>
      <w:r>
        <w:t>同步规划、同步建设、同步实施、同步发展</w:t>
      </w:r>
      <w:r>
        <w:rPr>
          <w:rFonts w:hint="eastAsia"/>
        </w:rPr>
        <w:t>。</w:t>
      </w:r>
    </w:p>
    <w:p w14:paraId="5EE7AFCF" w14:textId="77777777" w:rsidR="00150CB4" w:rsidRDefault="00000000">
      <w:pPr>
        <w:pStyle w:val="aff3"/>
        <w:spacing w:before="312" w:after="312"/>
      </w:pPr>
      <w:bookmarkStart w:id="213" w:name="_Toc155969597"/>
      <w:r>
        <w:rPr>
          <w:rFonts w:hint="eastAsia"/>
        </w:rPr>
        <w:t>数据开放共享框架</w:t>
      </w:r>
      <w:bookmarkEnd w:id="213"/>
    </w:p>
    <w:p w14:paraId="795090C1" w14:textId="3B2D9915" w:rsidR="00150CB4" w:rsidRDefault="00000000">
      <w:pPr>
        <w:pStyle w:val="afffff1"/>
        <w:ind w:firstLine="420"/>
      </w:pPr>
      <w:r>
        <w:rPr>
          <w:rFonts w:hint="eastAsia"/>
        </w:rPr>
        <w:t>数据开放共享参考框架如图1所示，数据开放共享流程包括数据准备、数据开放共享</w:t>
      </w:r>
      <w:r w:rsidR="000153FB">
        <w:rPr>
          <w:rFonts w:hint="eastAsia"/>
        </w:rPr>
        <w:t>安全</w:t>
      </w:r>
      <w:r>
        <w:rPr>
          <w:rFonts w:hint="eastAsia"/>
        </w:rPr>
        <w:t>、数据开放共享结束。政务数据提供者、政务数据服务者、政务数据使用者为数据开放共享各参与方，其中政务数据服务者依托数据中台，依照国家、省市数据安全管理要求，制定组织安全管理措施、数据安全通用管理措施，为政务数据提供者、政务数据使用者提供数据开放共享服务。</w:t>
      </w:r>
    </w:p>
    <w:p w14:paraId="22CE4648" w14:textId="6604E6D8" w:rsidR="00150CB4" w:rsidRDefault="000153FB">
      <w:r>
        <w:rPr>
          <w:noProof/>
        </w:rPr>
        <w:drawing>
          <wp:inline distT="0" distB="0" distL="0" distR="0" wp14:anchorId="6518C81B" wp14:editId="37D57863">
            <wp:extent cx="5939790" cy="2372995"/>
            <wp:effectExtent l="0" t="0" r="3810" b="8255"/>
            <wp:docPr id="73964481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9644819" name=""/>
                    <pic:cNvPicPr/>
                  </pic:nvPicPr>
                  <pic:blipFill>
                    <a:blip r:embed="rId15"/>
                    <a:stretch>
                      <a:fillRect/>
                    </a:stretch>
                  </pic:blipFill>
                  <pic:spPr>
                    <a:xfrm>
                      <a:off x="0" y="0"/>
                      <a:ext cx="5939790" cy="2372995"/>
                    </a:xfrm>
                    <a:prstGeom prst="rect">
                      <a:avLst/>
                    </a:prstGeom>
                  </pic:spPr>
                </pic:pic>
              </a:graphicData>
            </a:graphic>
          </wp:inline>
        </w:drawing>
      </w:r>
    </w:p>
    <w:p w14:paraId="5E6B0FE5" w14:textId="44C72428" w:rsidR="00150CB4" w:rsidRDefault="00000000">
      <w:pPr>
        <w:jc w:val="center"/>
      </w:pPr>
      <w:r>
        <w:rPr>
          <w:rFonts w:hint="eastAsia"/>
        </w:rPr>
        <w:t>图</w:t>
      </w:r>
      <w:r>
        <w:rPr>
          <w:rFonts w:hint="eastAsia"/>
        </w:rPr>
        <w:t>1</w:t>
      </w:r>
      <w:r>
        <w:t xml:space="preserve"> </w:t>
      </w:r>
      <w:r>
        <w:rPr>
          <w:rFonts w:hint="eastAsia"/>
        </w:rPr>
        <w:t>数据开放共享参考框架</w:t>
      </w:r>
    </w:p>
    <w:p w14:paraId="4C4DB8EE" w14:textId="77777777" w:rsidR="00150CB4" w:rsidRDefault="00000000">
      <w:pPr>
        <w:pStyle w:val="aff3"/>
        <w:spacing w:before="312" w:after="312"/>
      </w:pPr>
      <w:bookmarkStart w:id="214" w:name="_Toc155969598"/>
      <w:r>
        <w:rPr>
          <w:rFonts w:hint="eastAsia"/>
        </w:rPr>
        <w:t>数据开放共享参与方职责</w:t>
      </w:r>
      <w:bookmarkEnd w:id="214"/>
    </w:p>
    <w:p w14:paraId="5CBC5C26" w14:textId="77777777" w:rsidR="00150CB4" w:rsidRDefault="00000000">
      <w:pPr>
        <w:pStyle w:val="aff4"/>
        <w:spacing w:before="156" w:after="156"/>
      </w:pPr>
      <w:bookmarkStart w:id="215" w:name="_Toc147929725"/>
      <w:bookmarkStart w:id="216" w:name="_Toc147930173"/>
      <w:bookmarkStart w:id="217" w:name="_Toc155969599"/>
      <w:r>
        <w:rPr>
          <w:rFonts w:hint="eastAsia"/>
        </w:rPr>
        <w:t>政务数据提供者</w:t>
      </w:r>
      <w:bookmarkEnd w:id="215"/>
      <w:bookmarkEnd w:id="216"/>
      <w:bookmarkEnd w:id="217"/>
    </w:p>
    <w:p w14:paraId="412807E7" w14:textId="5768EF68" w:rsidR="00150CB4" w:rsidRDefault="00000000">
      <w:pPr>
        <w:pStyle w:val="afffff1"/>
        <w:ind w:firstLine="420"/>
      </w:pPr>
      <w:r>
        <w:rPr>
          <w:rFonts w:hint="eastAsia"/>
        </w:rPr>
        <w:t>政务数据提供者是</w:t>
      </w:r>
      <w:r w:rsidR="0083181E">
        <w:rPr>
          <w:rFonts w:hint="eastAsia"/>
        </w:rPr>
        <w:t>在</w:t>
      </w:r>
      <w:r>
        <w:rPr>
          <w:rFonts w:hint="eastAsia"/>
        </w:rPr>
        <w:t>政务数据开放共享过程</w:t>
      </w:r>
      <w:r w:rsidR="0083181E">
        <w:rPr>
          <w:rFonts w:hint="eastAsia"/>
        </w:rPr>
        <w:t>中</w:t>
      </w:r>
      <w:r>
        <w:rPr>
          <w:rFonts w:hint="eastAsia"/>
        </w:rPr>
        <w:t>采集数据进行处理的人员或组织，职责包括：</w:t>
      </w:r>
    </w:p>
    <w:p w14:paraId="37C40A8D" w14:textId="77777777" w:rsidR="00150CB4" w:rsidRDefault="00000000">
      <w:pPr>
        <w:pStyle w:val="afffff1"/>
        <w:numPr>
          <w:ilvl w:val="0"/>
          <w:numId w:val="33"/>
        </w:numPr>
        <w:ind w:firstLineChars="0"/>
      </w:pPr>
      <w:r>
        <w:rPr>
          <w:rFonts w:hint="eastAsia"/>
        </w:rPr>
        <w:t>向政务数据服务者提供数据资源目录；</w:t>
      </w:r>
    </w:p>
    <w:p w14:paraId="76D590B2" w14:textId="77777777" w:rsidR="00150CB4" w:rsidRDefault="00000000">
      <w:pPr>
        <w:pStyle w:val="afffff1"/>
        <w:numPr>
          <w:ilvl w:val="0"/>
          <w:numId w:val="33"/>
        </w:numPr>
        <w:ind w:firstLineChars="0"/>
      </w:pPr>
      <w:r>
        <w:rPr>
          <w:rFonts w:hint="eastAsia"/>
        </w:rPr>
        <w:t>遵循“一数一源”和必要及最小化的原则采集数据，不宜重复采集通过共享方式获取的数据资源；</w:t>
      </w:r>
    </w:p>
    <w:p w14:paraId="7A1CF5D2" w14:textId="77777777" w:rsidR="00150CB4" w:rsidRDefault="00000000">
      <w:pPr>
        <w:pStyle w:val="afffff1"/>
        <w:numPr>
          <w:ilvl w:val="0"/>
          <w:numId w:val="33"/>
        </w:numPr>
        <w:ind w:firstLineChars="0"/>
      </w:pPr>
      <w:r>
        <w:rPr>
          <w:rFonts w:hint="eastAsia"/>
        </w:rPr>
        <w:t>给出采集和提供数据的开放共享范围、期限、用途和数据保存期限；</w:t>
      </w:r>
    </w:p>
    <w:p w14:paraId="440F6E8D" w14:textId="77777777" w:rsidR="00150CB4" w:rsidRDefault="00000000">
      <w:pPr>
        <w:pStyle w:val="afffff1"/>
        <w:numPr>
          <w:ilvl w:val="0"/>
          <w:numId w:val="33"/>
        </w:numPr>
        <w:ind w:firstLineChars="0"/>
      </w:pPr>
      <w:r>
        <w:rPr>
          <w:rFonts w:hint="eastAsia"/>
        </w:rPr>
        <w:t>对政务数据使用者提交的数据开放共享申请，根据履职需要和最小化原则，进行审批授权；</w:t>
      </w:r>
    </w:p>
    <w:p w14:paraId="1F10FB67" w14:textId="77777777" w:rsidR="00150CB4" w:rsidRDefault="00000000">
      <w:pPr>
        <w:pStyle w:val="afffff1"/>
        <w:numPr>
          <w:ilvl w:val="0"/>
          <w:numId w:val="33"/>
        </w:numPr>
        <w:ind w:firstLineChars="0"/>
      </w:pPr>
      <w:r>
        <w:rPr>
          <w:rFonts w:hint="eastAsia"/>
        </w:rPr>
        <w:lastRenderedPageBreak/>
        <w:t>对开放共享的数据设置对应的数据分类分级标签；</w:t>
      </w:r>
    </w:p>
    <w:p w14:paraId="698972A3" w14:textId="77777777" w:rsidR="00150CB4" w:rsidRDefault="00000000">
      <w:pPr>
        <w:pStyle w:val="afffff1"/>
        <w:numPr>
          <w:ilvl w:val="0"/>
          <w:numId w:val="33"/>
        </w:numPr>
        <w:ind w:firstLineChars="0"/>
      </w:pPr>
      <w:r>
        <w:rPr>
          <w:rFonts w:hint="eastAsia"/>
        </w:rPr>
        <w:t>通过技术手段确保数据的完整性和一致性，并按照约定的频率更新数据。</w:t>
      </w:r>
    </w:p>
    <w:p w14:paraId="58FFB759" w14:textId="77777777" w:rsidR="00150CB4" w:rsidRDefault="00000000">
      <w:pPr>
        <w:pStyle w:val="aff4"/>
        <w:spacing w:before="156" w:after="156"/>
      </w:pPr>
      <w:bookmarkStart w:id="218" w:name="_Toc147929726"/>
      <w:bookmarkStart w:id="219" w:name="_Toc147930174"/>
      <w:bookmarkStart w:id="220" w:name="_Toc155969600"/>
      <w:r>
        <w:rPr>
          <w:rFonts w:hint="eastAsia"/>
        </w:rPr>
        <w:t>政务数据使用者</w:t>
      </w:r>
      <w:bookmarkEnd w:id="218"/>
      <w:bookmarkEnd w:id="219"/>
      <w:bookmarkEnd w:id="220"/>
    </w:p>
    <w:p w14:paraId="6529ACE4" w14:textId="6550140A" w:rsidR="00150CB4" w:rsidRDefault="00000000">
      <w:pPr>
        <w:pStyle w:val="afffff1"/>
        <w:ind w:firstLine="420"/>
      </w:pPr>
      <w:r>
        <w:rPr>
          <w:rFonts w:hint="eastAsia"/>
        </w:rPr>
        <w:t>政务数据使用者是在</w:t>
      </w:r>
      <w:r w:rsidR="0083181E">
        <w:rPr>
          <w:rFonts w:hint="eastAsia"/>
        </w:rPr>
        <w:t>政务数据</w:t>
      </w:r>
      <w:r>
        <w:rPr>
          <w:rFonts w:hint="eastAsia"/>
        </w:rPr>
        <w:t>开放共享过程中获取政务数据的人员或组织，职责包括：</w:t>
      </w:r>
    </w:p>
    <w:p w14:paraId="0ADAA5AF" w14:textId="7B583E75" w:rsidR="00150CB4" w:rsidRDefault="00000000">
      <w:pPr>
        <w:pStyle w:val="afffff1"/>
        <w:numPr>
          <w:ilvl w:val="0"/>
          <w:numId w:val="34"/>
        </w:numPr>
        <w:ind w:firstLineChars="0"/>
      </w:pPr>
      <w:r>
        <w:rPr>
          <w:rFonts w:hint="eastAsia"/>
        </w:rPr>
        <w:t>基于业务场景向政务数据提供者申请数据开放共享，明确数据的使用目的、范围、期限、更新频率等具体使用需求；</w:t>
      </w:r>
    </w:p>
    <w:p w14:paraId="4ED7281F" w14:textId="611274F3" w:rsidR="00150CB4" w:rsidRDefault="0083181E">
      <w:pPr>
        <w:pStyle w:val="afffff1"/>
        <w:numPr>
          <w:ilvl w:val="0"/>
          <w:numId w:val="34"/>
        </w:numPr>
        <w:ind w:firstLineChars="0"/>
      </w:pPr>
      <w:r>
        <w:rPr>
          <w:rFonts w:hint="eastAsia"/>
        </w:rPr>
        <w:t>对超出</w:t>
      </w:r>
      <w:r w:rsidR="00000000">
        <w:rPr>
          <w:rFonts w:hint="eastAsia"/>
        </w:rPr>
        <w:t>保存期限</w:t>
      </w:r>
      <w:r>
        <w:rPr>
          <w:rFonts w:hint="eastAsia"/>
        </w:rPr>
        <w:t>的开放共享数据</w:t>
      </w:r>
      <w:r w:rsidR="00000000">
        <w:rPr>
          <w:rFonts w:hint="eastAsia"/>
        </w:rPr>
        <w:t>进行数据销毁工作；</w:t>
      </w:r>
    </w:p>
    <w:p w14:paraId="2F2B1B1C" w14:textId="2A628621" w:rsidR="00150CB4" w:rsidRDefault="00000000">
      <w:pPr>
        <w:pStyle w:val="afffff1"/>
        <w:numPr>
          <w:ilvl w:val="0"/>
          <w:numId w:val="34"/>
        </w:numPr>
        <w:ind w:firstLineChars="0"/>
      </w:pPr>
      <w:r>
        <w:rPr>
          <w:rFonts w:hint="eastAsia"/>
        </w:rPr>
        <w:t>根据获取到的开放共享数据的安全级别，采取相应</w:t>
      </w:r>
      <w:r w:rsidR="00DA4F74">
        <w:rPr>
          <w:rFonts w:hint="eastAsia"/>
        </w:rPr>
        <w:t>等级</w:t>
      </w:r>
      <w:r>
        <w:rPr>
          <w:rFonts w:hint="eastAsia"/>
        </w:rPr>
        <w:t>的安全防护措施进行防护；</w:t>
      </w:r>
    </w:p>
    <w:p w14:paraId="23BBCB0E" w14:textId="3C467AA2" w:rsidR="00150CB4" w:rsidRDefault="00000000">
      <w:pPr>
        <w:pStyle w:val="afffff1"/>
        <w:numPr>
          <w:ilvl w:val="0"/>
          <w:numId w:val="34"/>
        </w:numPr>
        <w:ind w:firstLineChars="0"/>
      </w:pPr>
      <w:r>
        <w:rPr>
          <w:rFonts w:hint="eastAsia"/>
        </w:rPr>
        <w:t>根据业务需求对</w:t>
      </w:r>
      <w:r w:rsidR="00DA4F74">
        <w:rPr>
          <w:rFonts w:hint="eastAsia"/>
        </w:rPr>
        <w:t>开放</w:t>
      </w:r>
      <w:r>
        <w:rPr>
          <w:rFonts w:hint="eastAsia"/>
        </w:rPr>
        <w:t>共享数据进行再次加工时，联合政务数据</w:t>
      </w:r>
      <w:r w:rsidR="00DA4F74">
        <w:rPr>
          <w:rFonts w:hint="eastAsia"/>
        </w:rPr>
        <w:t>提供</w:t>
      </w:r>
      <w:r>
        <w:rPr>
          <w:rFonts w:hint="eastAsia"/>
        </w:rPr>
        <w:t>者对加工后的数据进行风险识别，并采取相应等级的防护措施进行安全防护；</w:t>
      </w:r>
    </w:p>
    <w:p w14:paraId="76698F4E" w14:textId="77777777" w:rsidR="00150CB4" w:rsidRDefault="00000000">
      <w:pPr>
        <w:pStyle w:val="afffff1"/>
        <w:numPr>
          <w:ilvl w:val="0"/>
          <w:numId w:val="34"/>
        </w:numPr>
        <w:ind w:firstLineChars="0"/>
      </w:pPr>
      <w:r>
        <w:rPr>
          <w:rFonts w:hint="eastAsia"/>
        </w:rPr>
        <w:t>完整记录数据使用过程中的操作日志；</w:t>
      </w:r>
    </w:p>
    <w:p w14:paraId="4AAB9E85" w14:textId="77777777" w:rsidR="00150CB4" w:rsidRDefault="00000000">
      <w:pPr>
        <w:pStyle w:val="afffff1"/>
        <w:numPr>
          <w:ilvl w:val="0"/>
          <w:numId w:val="34"/>
        </w:numPr>
        <w:ind w:firstLineChars="0"/>
      </w:pPr>
      <w:r>
        <w:rPr>
          <w:rFonts w:hint="eastAsia"/>
        </w:rPr>
        <w:t>明确数据使用的第一责任人；</w:t>
      </w:r>
    </w:p>
    <w:p w14:paraId="34ED1F78" w14:textId="77777777" w:rsidR="00150CB4" w:rsidRDefault="00000000">
      <w:pPr>
        <w:pStyle w:val="afffff1"/>
        <w:numPr>
          <w:ilvl w:val="0"/>
          <w:numId w:val="34"/>
        </w:numPr>
        <w:ind w:firstLineChars="0"/>
      </w:pPr>
      <w:r>
        <w:rPr>
          <w:rFonts w:hint="eastAsia"/>
        </w:rPr>
        <w:t>按照相关法律法规和政务数据提供者的相关规定使用政务数据。</w:t>
      </w:r>
    </w:p>
    <w:p w14:paraId="07DD1F8E" w14:textId="77777777" w:rsidR="00150CB4" w:rsidRDefault="00000000">
      <w:pPr>
        <w:pStyle w:val="aff4"/>
        <w:spacing w:before="156" w:after="156"/>
      </w:pPr>
      <w:bookmarkStart w:id="221" w:name="_Toc147929727"/>
      <w:bookmarkStart w:id="222" w:name="_Toc147930175"/>
      <w:bookmarkStart w:id="223" w:name="_Toc155969601"/>
      <w:r>
        <w:rPr>
          <w:rFonts w:hint="eastAsia"/>
        </w:rPr>
        <w:t>政务数据服务者</w:t>
      </w:r>
      <w:bookmarkEnd w:id="221"/>
      <w:bookmarkEnd w:id="222"/>
      <w:bookmarkEnd w:id="223"/>
    </w:p>
    <w:p w14:paraId="49103FB6" w14:textId="40927E56" w:rsidR="00150CB4" w:rsidRDefault="00000000">
      <w:pPr>
        <w:pStyle w:val="afffff1"/>
        <w:ind w:firstLine="420"/>
      </w:pPr>
      <w:r>
        <w:rPr>
          <w:rFonts w:hint="eastAsia"/>
        </w:rPr>
        <w:t>政务数据服务者是履行政务数据安全管理</w:t>
      </w:r>
      <w:r w:rsidR="00DA4F74">
        <w:rPr>
          <w:rFonts w:hint="eastAsia"/>
        </w:rPr>
        <w:t>、提供政务数据流通服务的</w:t>
      </w:r>
      <w:r>
        <w:rPr>
          <w:rFonts w:hint="eastAsia"/>
        </w:rPr>
        <w:t>人员或组织，职责包括：</w:t>
      </w:r>
    </w:p>
    <w:p w14:paraId="49643108" w14:textId="77777777" w:rsidR="00150CB4" w:rsidRDefault="00000000">
      <w:pPr>
        <w:pStyle w:val="afffff1"/>
        <w:numPr>
          <w:ilvl w:val="0"/>
          <w:numId w:val="35"/>
        </w:numPr>
        <w:ind w:firstLineChars="0"/>
      </w:pPr>
      <w:r>
        <w:rPr>
          <w:rFonts w:hint="eastAsia"/>
        </w:rPr>
        <w:t>建立相应的数据安全管理监督机制，监视数据安全管理机制的有效性；</w:t>
      </w:r>
    </w:p>
    <w:p w14:paraId="23B9D660" w14:textId="1282090C" w:rsidR="00150CB4" w:rsidRDefault="00000000">
      <w:pPr>
        <w:pStyle w:val="afffff1"/>
        <w:numPr>
          <w:ilvl w:val="0"/>
          <w:numId w:val="35"/>
        </w:numPr>
        <w:ind w:firstLineChars="0"/>
      </w:pPr>
      <w:r>
        <w:rPr>
          <w:rFonts w:hint="eastAsia"/>
        </w:rPr>
        <w:t>定期组织开展对数据开放共享过程的数据安全检查；</w:t>
      </w:r>
    </w:p>
    <w:p w14:paraId="2B61EBE1" w14:textId="48D30CC2" w:rsidR="00150CB4" w:rsidRDefault="00000000">
      <w:pPr>
        <w:pStyle w:val="afffff1"/>
        <w:numPr>
          <w:ilvl w:val="0"/>
          <w:numId w:val="35"/>
        </w:numPr>
        <w:ind w:firstLineChars="0"/>
      </w:pPr>
      <w:r>
        <w:rPr>
          <w:rFonts w:hint="eastAsia"/>
        </w:rPr>
        <w:t>当发生重大数据安全事件时，政务数据</w:t>
      </w:r>
      <w:r w:rsidR="00BA4430">
        <w:rPr>
          <w:rFonts w:hint="eastAsia"/>
        </w:rPr>
        <w:t>服务者</w:t>
      </w:r>
      <w:r>
        <w:rPr>
          <w:rFonts w:hint="eastAsia"/>
        </w:rPr>
        <w:t>应对发生安全事件的相关方进行调查取证；</w:t>
      </w:r>
    </w:p>
    <w:p w14:paraId="66A2E9C2" w14:textId="77777777" w:rsidR="00150CB4" w:rsidRDefault="00000000">
      <w:pPr>
        <w:pStyle w:val="afffff1"/>
        <w:numPr>
          <w:ilvl w:val="0"/>
          <w:numId w:val="35"/>
        </w:numPr>
        <w:ind w:firstLineChars="0"/>
      </w:pPr>
      <w:r>
        <w:rPr>
          <w:rFonts w:hint="eastAsia"/>
        </w:rPr>
        <w:t>应定期审计政务数据流通安全的管理情况。</w:t>
      </w:r>
    </w:p>
    <w:p w14:paraId="12EE9B36" w14:textId="77777777" w:rsidR="00150CB4" w:rsidRDefault="00000000">
      <w:pPr>
        <w:pStyle w:val="aff3"/>
        <w:spacing w:before="312" w:after="312"/>
      </w:pPr>
      <w:bookmarkStart w:id="224" w:name="_Toc155969602"/>
      <w:r>
        <w:rPr>
          <w:rFonts w:hint="eastAsia"/>
        </w:rPr>
        <w:t>组织安全管理</w:t>
      </w:r>
      <w:bookmarkEnd w:id="224"/>
    </w:p>
    <w:p w14:paraId="66C51106" w14:textId="77777777" w:rsidR="00150CB4" w:rsidRDefault="00000000">
      <w:pPr>
        <w:pStyle w:val="aff4"/>
        <w:spacing w:before="156" w:after="156"/>
      </w:pPr>
      <w:bookmarkStart w:id="225" w:name="_Toc147929729"/>
      <w:bookmarkStart w:id="226" w:name="_Toc147930177"/>
      <w:bookmarkStart w:id="227" w:name="_Toc155969603"/>
      <w:r>
        <w:rPr>
          <w:rFonts w:hint="eastAsia"/>
        </w:rPr>
        <w:t>制度建设</w:t>
      </w:r>
      <w:bookmarkEnd w:id="225"/>
      <w:bookmarkEnd w:id="226"/>
      <w:bookmarkEnd w:id="227"/>
    </w:p>
    <w:p w14:paraId="312B0C0A" w14:textId="77777777" w:rsidR="00150CB4" w:rsidRDefault="00000000">
      <w:pPr>
        <w:pStyle w:val="afffff1"/>
        <w:numPr>
          <w:ilvl w:val="0"/>
          <w:numId w:val="36"/>
        </w:numPr>
        <w:ind w:firstLineChars="0"/>
      </w:pPr>
      <w:r>
        <w:rPr>
          <w:rFonts w:hint="eastAsia"/>
        </w:rPr>
        <w:t>应制定满足政务数据开放共享需求的数据安全策略，建立数据安全制度规程，明确安全方针、安全目标和安全原则；</w:t>
      </w:r>
    </w:p>
    <w:p w14:paraId="5B79B4F2" w14:textId="696DE749" w:rsidR="00150CB4" w:rsidRDefault="00000000">
      <w:pPr>
        <w:pStyle w:val="afffff1"/>
        <w:numPr>
          <w:ilvl w:val="0"/>
          <w:numId w:val="36"/>
        </w:numPr>
        <w:ind w:firstLineChars="0"/>
      </w:pPr>
      <w:r>
        <w:rPr>
          <w:rFonts w:hint="eastAsia"/>
        </w:rPr>
        <w:t>应根据政务数据开放共享的安全需求和安全目标，制定政务数据开放共享安全管理制度，明确</w:t>
      </w:r>
      <w:r w:rsidR="006523A1">
        <w:rPr>
          <w:rFonts w:hint="eastAsia"/>
        </w:rPr>
        <w:t>政务数据开放共享</w:t>
      </w:r>
      <w:r>
        <w:rPr>
          <w:rFonts w:hint="eastAsia"/>
        </w:rPr>
        <w:t>管理目标</w:t>
      </w:r>
      <w:r w:rsidR="006523A1">
        <w:rPr>
          <w:rFonts w:hint="eastAsia"/>
        </w:rPr>
        <w:t>、</w:t>
      </w:r>
      <w:r>
        <w:rPr>
          <w:rFonts w:hint="eastAsia"/>
        </w:rPr>
        <w:t>安全原则、管理要求；</w:t>
      </w:r>
    </w:p>
    <w:p w14:paraId="671F9588" w14:textId="76D9061A" w:rsidR="00150CB4" w:rsidRDefault="00000000">
      <w:pPr>
        <w:pStyle w:val="afffff1"/>
        <w:numPr>
          <w:ilvl w:val="0"/>
          <w:numId w:val="36"/>
        </w:numPr>
        <w:ind w:firstLineChars="0"/>
      </w:pPr>
      <w:r>
        <w:rPr>
          <w:rFonts w:hint="eastAsia"/>
        </w:rPr>
        <w:t>应制定相应的应急</w:t>
      </w:r>
      <w:r w:rsidR="006523A1">
        <w:rPr>
          <w:rFonts w:hint="eastAsia"/>
        </w:rPr>
        <w:t>预案</w:t>
      </w:r>
      <w:r>
        <w:rPr>
          <w:rFonts w:hint="eastAsia"/>
        </w:rPr>
        <w:t>和操作规程；</w:t>
      </w:r>
    </w:p>
    <w:p w14:paraId="41B878A5" w14:textId="77777777" w:rsidR="00150CB4" w:rsidRDefault="00000000">
      <w:pPr>
        <w:pStyle w:val="afffff1"/>
        <w:numPr>
          <w:ilvl w:val="0"/>
          <w:numId w:val="36"/>
        </w:numPr>
        <w:ind w:firstLineChars="0"/>
      </w:pPr>
      <w:r>
        <w:rPr>
          <w:rFonts w:hint="eastAsia"/>
        </w:rPr>
        <w:t>应建立和执行安全责任制度，实行领导责任制，明确各岗位应承担的责任和义务；</w:t>
      </w:r>
    </w:p>
    <w:p w14:paraId="5CF91D8B" w14:textId="77777777" w:rsidR="00150CB4" w:rsidRDefault="00000000">
      <w:pPr>
        <w:pStyle w:val="afffff1"/>
        <w:numPr>
          <w:ilvl w:val="0"/>
          <w:numId w:val="36"/>
        </w:numPr>
        <w:ind w:firstLineChars="0"/>
      </w:pPr>
      <w:r>
        <w:rPr>
          <w:rFonts w:hint="eastAsia"/>
        </w:rPr>
        <w:t>应建立和执行安全工作制度，包括人员、物理设施与环境、运行与开发、数据安全和个人信息安全保护等；</w:t>
      </w:r>
    </w:p>
    <w:p w14:paraId="5BEF41E6" w14:textId="1EA80DF6" w:rsidR="00150CB4" w:rsidRDefault="00000000">
      <w:pPr>
        <w:pStyle w:val="afffff1"/>
        <w:numPr>
          <w:ilvl w:val="0"/>
          <w:numId w:val="36"/>
        </w:numPr>
        <w:ind w:firstLineChars="0"/>
      </w:pPr>
      <w:r>
        <w:rPr>
          <w:rFonts w:hint="eastAsia"/>
        </w:rPr>
        <w:t>应为政务数据开放共享管理人员或操作人员执行的管理或业务操作建立操作规程；</w:t>
      </w:r>
    </w:p>
    <w:p w14:paraId="04BFFDAF" w14:textId="1F86A4DC" w:rsidR="00150CB4" w:rsidRDefault="00000000">
      <w:pPr>
        <w:pStyle w:val="afffff1"/>
        <w:numPr>
          <w:ilvl w:val="0"/>
          <w:numId w:val="36"/>
        </w:numPr>
        <w:ind w:firstLineChars="0"/>
      </w:pPr>
      <w:r>
        <w:rPr>
          <w:rFonts w:hint="eastAsia"/>
        </w:rPr>
        <w:t>应定期对政务数据开放共享安全管理制度和规程进行评审，并及时进行更新。</w:t>
      </w:r>
    </w:p>
    <w:p w14:paraId="5473CFFB" w14:textId="77777777" w:rsidR="00150CB4" w:rsidRDefault="00000000">
      <w:pPr>
        <w:pStyle w:val="aff4"/>
        <w:spacing w:before="156" w:after="156"/>
      </w:pPr>
      <w:bookmarkStart w:id="228" w:name="_Toc147929730"/>
      <w:bookmarkStart w:id="229" w:name="_Toc147930178"/>
      <w:bookmarkStart w:id="230" w:name="_Toc155969604"/>
      <w:r>
        <w:rPr>
          <w:rFonts w:hint="eastAsia"/>
        </w:rPr>
        <w:t>人员要求</w:t>
      </w:r>
      <w:bookmarkEnd w:id="228"/>
      <w:bookmarkEnd w:id="229"/>
      <w:bookmarkEnd w:id="230"/>
    </w:p>
    <w:p w14:paraId="79FEACDE" w14:textId="77777777" w:rsidR="00150CB4" w:rsidRDefault="00000000">
      <w:pPr>
        <w:pStyle w:val="afffff1"/>
        <w:numPr>
          <w:ilvl w:val="0"/>
          <w:numId w:val="37"/>
        </w:numPr>
        <w:ind w:firstLineChars="0"/>
      </w:pPr>
      <w:r>
        <w:rPr>
          <w:rFonts w:hint="eastAsia"/>
        </w:rPr>
        <w:t>建立数据流通安全领导小组，由机构最高管理者或授权代表担任组长；</w:t>
      </w:r>
    </w:p>
    <w:p w14:paraId="3A3AB4F0" w14:textId="77777777" w:rsidR="00150CB4" w:rsidRDefault="00000000">
      <w:pPr>
        <w:pStyle w:val="afffff1"/>
        <w:numPr>
          <w:ilvl w:val="0"/>
          <w:numId w:val="37"/>
        </w:numPr>
        <w:ind w:firstLineChars="0"/>
      </w:pPr>
      <w:r>
        <w:rPr>
          <w:rFonts w:hint="eastAsia"/>
        </w:rPr>
        <w:t>建立数据流通安全管理职能部门，设立安全管理负责人岗位，明确安全责任；</w:t>
      </w:r>
    </w:p>
    <w:p w14:paraId="793C316D" w14:textId="77777777" w:rsidR="00150CB4" w:rsidRDefault="00000000">
      <w:pPr>
        <w:pStyle w:val="afffff1"/>
        <w:numPr>
          <w:ilvl w:val="0"/>
          <w:numId w:val="37"/>
        </w:numPr>
        <w:ind w:firstLineChars="0"/>
      </w:pPr>
      <w:r>
        <w:rPr>
          <w:rFonts w:hint="eastAsia"/>
        </w:rPr>
        <w:t>设立数据流通系统管理员、安全管理员、安全审计员等岗位，明确各岗位的安全职责；</w:t>
      </w:r>
    </w:p>
    <w:p w14:paraId="1541256D" w14:textId="77777777" w:rsidR="00150CB4" w:rsidRDefault="00000000">
      <w:pPr>
        <w:pStyle w:val="afffff1"/>
        <w:numPr>
          <w:ilvl w:val="0"/>
          <w:numId w:val="37"/>
        </w:numPr>
        <w:ind w:firstLineChars="0"/>
      </w:pPr>
      <w:r>
        <w:rPr>
          <w:rFonts w:hint="eastAsia"/>
        </w:rPr>
        <w:t>对数据流通重要岗位人员进行安全审查和技术考核，确保无违法违规记录；</w:t>
      </w:r>
    </w:p>
    <w:p w14:paraId="7F457FC4" w14:textId="1586A87D" w:rsidR="00150CB4" w:rsidRDefault="00470C29">
      <w:pPr>
        <w:pStyle w:val="afffff1"/>
        <w:numPr>
          <w:ilvl w:val="0"/>
          <w:numId w:val="37"/>
        </w:numPr>
        <w:ind w:firstLineChars="0"/>
      </w:pPr>
      <w:r>
        <w:rPr>
          <w:rFonts w:hint="eastAsia"/>
        </w:rPr>
        <w:t>与</w:t>
      </w:r>
      <w:r w:rsidR="00000000">
        <w:rPr>
          <w:rFonts w:hint="eastAsia"/>
        </w:rPr>
        <w:t>数据流通重要岗位人员签署安全保密协议；</w:t>
      </w:r>
    </w:p>
    <w:p w14:paraId="284372BF" w14:textId="77777777" w:rsidR="00150CB4" w:rsidRDefault="00000000">
      <w:pPr>
        <w:pStyle w:val="afffff1"/>
        <w:numPr>
          <w:ilvl w:val="0"/>
          <w:numId w:val="37"/>
        </w:numPr>
        <w:ind w:firstLineChars="0"/>
      </w:pPr>
      <w:r>
        <w:rPr>
          <w:rFonts w:hint="eastAsia"/>
        </w:rPr>
        <w:lastRenderedPageBreak/>
        <w:t>对数据流通各类岗位人员制定和实施培训计划，培训内容包括安全意识、专项技能等，具备与岗位要求相适应的安全管理知识和专业技术水平；</w:t>
      </w:r>
    </w:p>
    <w:p w14:paraId="3E95DCA2" w14:textId="77777777" w:rsidR="00150CB4" w:rsidRDefault="00000000">
      <w:pPr>
        <w:pStyle w:val="afffff1"/>
        <w:numPr>
          <w:ilvl w:val="0"/>
          <w:numId w:val="37"/>
        </w:numPr>
        <w:ind w:firstLineChars="0"/>
      </w:pPr>
      <w:r>
        <w:rPr>
          <w:rFonts w:hint="eastAsia"/>
        </w:rPr>
        <w:t>对第三方人员进行安全管理，对于可能接触流通数据的第三方人员，签署安全保密协议。</w:t>
      </w:r>
    </w:p>
    <w:p w14:paraId="163E0520" w14:textId="77777777" w:rsidR="00150CB4" w:rsidRDefault="00000000">
      <w:pPr>
        <w:pStyle w:val="aff3"/>
        <w:spacing w:before="312" w:after="312"/>
      </w:pPr>
      <w:bookmarkStart w:id="231" w:name="_Toc155969605"/>
      <w:r>
        <w:rPr>
          <w:rFonts w:hint="eastAsia"/>
        </w:rPr>
        <w:t>数据开放共享安全管理</w:t>
      </w:r>
      <w:bookmarkEnd w:id="231"/>
    </w:p>
    <w:p w14:paraId="64576108" w14:textId="77777777" w:rsidR="00150CB4" w:rsidRDefault="00000000">
      <w:pPr>
        <w:pStyle w:val="aff4"/>
        <w:spacing w:before="156" w:after="156"/>
      </w:pPr>
      <w:bookmarkStart w:id="232" w:name="_Toc147929732"/>
      <w:bookmarkStart w:id="233" w:name="_Toc147930180"/>
      <w:bookmarkStart w:id="234" w:name="_Toc155969606"/>
      <w:r>
        <w:rPr>
          <w:rFonts w:hint="eastAsia"/>
        </w:rPr>
        <w:t>数据准备</w:t>
      </w:r>
      <w:bookmarkEnd w:id="232"/>
      <w:bookmarkEnd w:id="233"/>
      <w:bookmarkEnd w:id="234"/>
    </w:p>
    <w:p w14:paraId="073269E5" w14:textId="77777777" w:rsidR="00150CB4" w:rsidRDefault="00000000">
      <w:pPr>
        <w:pStyle w:val="aff5"/>
        <w:spacing w:before="156" w:after="156"/>
        <w:ind w:left="0"/>
      </w:pPr>
      <w:bookmarkStart w:id="235" w:name="_Toc147930181"/>
      <w:bookmarkStart w:id="236" w:name="_Toc147929733"/>
      <w:bookmarkStart w:id="237" w:name="_Toc155969607"/>
      <w:r>
        <w:rPr>
          <w:rFonts w:hint="eastAsia"/>
        </w:rPr>
        <w:t>数据采集</w:t>
      </w:r>
      <w:bookmarkEnd w:id="235"/>
      <w:bookmarkEnd w:id="236"/>
      <w:bookmarkEnd w:id="237"/>
    </w:p>
    <w:p w14:paraId="34151E94" w14:textId="77777777" w:rsidR="00150CB4" w:rsidRDefault="00000000">
      <w:pPr>
        <w:pStyle w:val="afffff1"/>
        <w:ind w:firstLine="420"/>
      </w:pPr>
      <w:r>
        <w:rPr>
          <w:rFonts w:hint="eastAsia"/>
        </w:rPr>
        <w:t>在数据采集过程中应采取安全机制保障数据来源的真实性，具体要求如下：</w:t>
      </w:r>
    </w:p>
    <w:p w14:paraId="2942E9EF" w14:textId="2C7DFDF4" w:rsidR="00150CB4" w:rsidRDefault="00000000">
      <w:pPr>
        <w:pStyle w:val="afffff1"/>
        <w:numPr>
          <w:ilvl w:val="0"/>
          <w:numId w:val="38"/>
        </w:numPr>
        <w:ind w:firstLineChars="0"/>
      </w:pPr>
      <w:r>
        <w:rPr>
          <w:rFonts w:hint="eastAsia"/>
        </w:rPr>
        <w:t>采集的数据应采用身份鉴别、数据源认证等技术措施，同时应明确数据</w:t>
      </w:r>
      <w:r w:rsidR="005312D1">
        <w:rPr>
          <w:rFonts w:hint="eastAsia"/>
        </w:rPr>
        <w:t>开放</w:t>
      </w:r>
      <w:r>
        <w:rPr>
          <w:rFonts w:hint="eastAsia"/>
        </w:rPr>
        <w:t>共享范围和用途；</w:t>
      </w:r>
    </w:p>
    <w:p w14:paraId="07154B52" w14:textId="77777777" w:rsidR="00150CB4" w:rsidRDefault="00000000">
      <w:pPr>
        <w:pStyle w:val="afffff1"/>
        <w:numPr>
          <w:ilvl w:val="0"/>
          <w:numId w:val="38"/>
        </w:numPr>
        <w:ind w:firstLineChars="0"/>
      </w:pPr>
      <w:r>
        <w:rPr>
          <w:rFonts w:hint="eastAsia"/>
        </w:rPr>
        <w:t>采集的数据应保留原始表，不做任何加工清洗，以满足溯源、数据质量核查等需求。</w:t>
      </w:r>
    </w:p>
    <w:p w14:paraId="56F745EE" w14:textId="77777777" w:rsidR="00150CB4" w:rsidRDefault="00000000">
      <w:pPr>
        <w:pStyle w:val="aff5"/>
        <w:spacing w:before="156" w:after="156"/>
        <w:ind w:left="0"/>
      </w:pPr>
      <w:bookmarkStart w:id="238" w:name="_Toc147929734"/>
      <w:bookmarkStart w:id="239" w:name="_Toc147930182"/>
      <w:bookmarkStart w:id="240" w:name="_Toc155969608"/>
      <w:r>
        <w:rPr>
          <w:rFonts w:hint="eastAsia"/>
        </w:rPr>
        <w:t>数据分类分级</w:t>
      </w:r>
      <w:bookmarkEnd w:id="238"/>
      <w:bookmarkEnd w:id="239"/>
      <w:bookmarkEnd w:id="240"/>
    </w:p>
    <w:p w14:paraId="67429DB1" w14:textId="77777777" w:rsidR="00150CB4" w:rsidRDefault="00000000">
      <w:pPr>
        <w:pStyle w:val="afffff1"/>
        <w:ind w:firstLine="420"/>
      </w:pPr>
      <w:r>
        <w:rPr>
          <w:rFonts w:hint="eastAsia"/>
        </w:rPr>
        <w:t>政务数据提供者应按照《宿州市数据资源局数据安全分级分类规范》对预开放共享数据进行分类分级，具体要求如下：</w:t>
      </w:r>
    </w:p>
    <w:p w14:paraId="01A86E2A" w14:textId="77777777" w:rsidR="00150CB4" w:rsidRDefault="00000000">
      <w:pPr>
        <w:pStyle w:val="afffff1"/>
        <w:numPr>
          <w:ilvl w:val="0"/>
          <w:numId w:val="39"/>
        </w:numPr>
        <w:ind w:firstLineChars="0"/>
      </w:pPr>
      <w:r>
        <w:rPr>
          <w:rFonts w:hint="eastAsia"/>
        </w:rPr>
        <w:t>应形成文档化的数据安全分类分级条目，便于查询；</w:t>
      </w:r>
    </w:p>
    <w:p w14:paraId="3596F316" w14:textId="77777777" w:rsidR="00150CB4" w:rsidRDefault="00000000">
      <w:pPr>
        <w:pStyle w:val="afffff1"/>
        <w:numPr>
          <w:ilvl w:val="0"/>
          <w:numId w:val="39"/>
        </w:numPr>
        <w:ind w:firstLineChars="0"/>
      </w:pPr>
      <w:r>
        <w:rPr>
          <w:rFonts w:hint="eastAsia"/>
        </w:rPr>
        <w:t>应针对数据开放共享场景，结合数据安全级别，确定场景数据使用风险等级；</w:t>
      </w:r>
    </w:p>
    <w:p w14:paraId="7AF864D0" w14:textId="77777777" w:rsidR="00150CB4" w:rsidRDefault="00000000">
      <w:pPr>
        <w:pStyle w:val="afffff1"/>
        <w:numPr>
          <w:ilvl w:val="0"/>
          <w:numId w:val="39"/>
        </w:numPr>
        <w:ind w:firstLineChars="0"/>
      </w:pPr>
      <w:r>
        <w:rPr>
          <w:rFonts w:hint="eastAsia"/>
        </w:rPr>
        <w:t>应结合数据安全级别，明确政务数据使用者的使用权限。</w:t>
      </w:r>
    </w:p>
    <w:p w14:paraId="2640725B" w14:textId="77777777" w:rsidR="00150CB4" w:rsidRDefault="00000000">
      <w:pPr>
        <w:pStyle w:val="aff5"/>
        <w:spacing w:before="156" w:after="156"/>
        <w:ind w:left="0"/>
      </w:pPr>
      <w:bookmarkStart w:id="241" w:name="_Toc147930183"/>
      <w:bookmarkStart w:id="242" w:name="_Toc147929735"/>
      <w:bookmarkStart w:id="243" w:name="_Toc155969609"/>
      <w:r>
        <w:rPr>
          <w:rFonts w:hint="eastAsia"/>
        </w:rPr>
        <w:t>资源目录</w:t>
      </w:r>
      <w:bookmarkEnd w:id="241"/>
      <w:bookmarkEnd w:id="242"/>
      <w:bookmarkEnd w:id="243"/>
    </w:p>
    <w:p w14:paraId="116FCB07" w14:textId="77777777" w:rsidR="00150CB4" w:rsidRDefault="00000000">
      <w:pPr>
        <w:pStyle w:val="afffff1"/>
        <w:ind w:firstLine="420"/>
      </w:pPr>
      <w:r>
        <w:rPr>
          <w:rFonts w:hint="eastAsia"/>
        </w:rPr>
        <w:t>政务数据提供者应按照国家、省、市政务数据资源目录编制规范，对预开放共享数据进行资源目录的编制和管理，具体要求如下：</w:t>
      </w:r>
    </w:p>
    <w:p w14:paraId="08CC8757" w14:textId="77777777" w:rsidR="00150CB4" w:rsidRDefault="00000000">
      <w:pPr>
        <w:pStyle w:val="afffff1"/>
        <w:numPr>
          <w:ilvl w:val="0"/>
          <w:numId w:val="40"/>
        </w:numPr>
        <w:ind w:firstLineChars="0"/>
      </w:pPr>
      <w:r>
        <w:rPr>
          <w:rFonts w:hint="eastAsia"/>
        </w:rPr>
        <w:t>应定义资源目录对应数据资源的内容、开放共享方式；</w:t>
      </w:r>
    </w:p>
    <w:p w14:paraId="2970C623" w14:textId="77777777" w:rsidR="00150CB4" w:rsidRDefault="00000000">
      <w:pPr>
        <w:pStyle w:val="afffff1"/>
        <w:numPr>
          <w:ilvl w:val="0"/>
          <w:numId w:val="40"/>
        </w:numPr>
        <w:ind w:firstLineChars="0"/>
      </w:pPr>
      <w:r>
        <w:rPr>
          <w:rFonts w:hint="eastAsia"/>
        </w:rPr>
        <w:t>应对资源目录发布进行审核，检查资源目录的规范性、准确性；</w:t>
      </w:r>
    </w:p>
    <w:p w14:paraId="666DE2A9" w14:textId="77777777" w:rsidR="00150CB4" w:rsidRDefault="00000000">
      <w:pPr>
        <w:pStyle w:val="afffff1"/>
        <w:numPr>
          <w:ilvl w:val="0"/>
          <w:numId w:val="40"/>
        </w:numPr>
        <w:ind w:firstLineChars="0"/>
      </w:pPr>
      <w:r>
        <w:rPr>
          <w:rFonts w:hint="eastAsia"/>
        </w:rPr>
        <w:t>应建立相应的安全管理策略，保障数据在开放共享过程中的保密性、完整性、可用性；</w:t>
      </w:r>
    </w:p>
    <w:p w14:paraId="209D6535" w14:textId="77777777" w:rsidR="00150CB4" w:rsidRDefault="00000000">
      <w:pPr>
        <w:pStyle w:val="afffff1"/>
        <w:numPr>
          <w:ilvl w:val="0"/>
          <w:numId w:val="40"/>
        </w:numPr>
        <w:ind w:firstLineChars="0"/>
      </w:pPr>
      <w:r>
        <w:rPr>
          <w:rFonts w:hint="eastAsia"/>
        </w:rPr>
        <w:t>应对资源目录开放共享类型变更、目录迁移等操作进行授权审计。</w:t>
      </w:r>
    </w:p>
    <w:p w14:paraId="514066BD" w14:textId="77777777" w:rsidR="00150CB4" w:rsidRDefault="00000000">
      <w:pPr>
        <w:pStyle w:val="aff5"/>
        <w:spacing w:before="156" w:after="156"/>
        <w:ind w:left="0"/>
      </w:pPr>
      <w:bookmarkStart w:id="244" w:name="_Toc147929736"/>
      <w:bookmarkStart w:id="245" w:name="_Toc147930184"/>
      <w:bookmarkStart w:id="246" w:name="_Toc155969610"/>
      <w:r>
        <w:rPr>
          <w:rFonts w:hint="eastAsia"/>
        </w:rPr>
        <w:t>数据质量控制</w:t>
      </w:r>
      <w:bookmarkEnd w:id="244"/>
      <w:bookmarkEnd w:id="245"/>
      <w:bookmarkEnd w:id="246"/>
    </w:p>
    <w:p w14:paraId="2EB23B40" w14:textId="77777777" w:rsidR="00150CB4" w:rsidRDefault="00000000">
      <w:pPr>
        <w:pStyle w:val="afffff1"/>
        <w:ind w:firstLine="420"/>
      </w:pPr>
      <w:r>
        <w:rPr>
          <w:rFonts w:hint="eastAsia"/>
        </w:rPr>
        <w:t>政务数据提供者在维护开放共享数据过程中应建立开放共享数据质量控制机制，对开放共享数据进行定期维护，保障开放共享数据完整准确、及时有效，具体要求如下：</w:t>
      </w:r>
    </w:p>
    <w:p w14:paraId="0697D0E2" w14:textId="10E6BCAA" w:rsidR="00150CB4" w:rsidRDefault="00000000">
      <w:pPr>
        <w:pStyle w:val="afffff1"/>
        <w:numPr>
          <w:ilvl w:val="0"/>
          <w:numId w:val="41"/>
        </w:numPr>
        <w:ind w:firstLineChars="0"/>
      </w:pPr>
      <w:r>
        <w:rPr>
          <w:rFonts w:hint="eastAsia"/>
        </w:rPr>
        <w:t>应符合 GB/T 36344 中规定的数据质量指标要求；</w:t>
      </w:r>
    </w:p>
    <w:p w14:paraId="55D78220" w14:textId="77777777" w:rsidR="00150CB4" w:rsidRDefault="00000000">
      <w:pPr>
        <w:pStyle w:val="afffff1"/>
        <w:numPr>
          <w:ilvl w:val="0"/>
          <w:numId w:val="41"/>
        </w:numPr>
        <w:ind w:firstLineChars="0"/>
      </w:pPr>
      <w:r>
        <w:rPr>
          <w:rFonts w:hint="eastAsia"/>
        </w:rPr>
        <w:t>应采用技术手段对数据进行安全性扫描，确保数据的安全可靠；</w:t>
      </w:r>
    </w:p>
    <w:p w14:paraId="47A7FAE3" w14:textId="77777777" w:rsidR="00150CB4" w:rsidRDefault="00000000">
      <w:pPr>
        <w:pStyle w:val="afffff1"/>
        <w:numPr>
          <w:ilvl w:val="0"/>
          <w:numId w:val="41"/>
        </w:numPr>
        <w:ind w:firstLineChars="0"/>
      </w:pPr>
      <w:r>
        <w:rPr>
          <w:rFonts w:hint="eastAsia"/>
        </w:rPr>
        <w:t>应是真实可靠的数据，不应有蓄意伪造、篡改等造成数据污染的行为；</w:t>
      </w:r>
    </w:p>
    <w:p w14:paraId="1250BA92" w14:textId="77777777" w:rsidR="00150CB4" w:rsidRDefault="00000000">
      <w:pPr>
        <w:pStyle w:val="afffff1"/>
        <w:numPr>
          <w:ilvl w:val="0"/>
          <w:numId w:val="41"/>
        </w:numPr>
        <w:ind w:firstLineChars="0"/>
      </w:pPr>
      <w:r>
        <w:rPr>
          <w:rFonts w:hint="eastAsia"/>
        </w:rPr>
        <w:t>不应携带涉密、商业秘密、隐私等敏感信息及违法信息。</w:t>
      </w:r>
    </w:p>
    <w:p w14:paraId="3E12404A" w14:textId="77777777" w:rsidR="00150CB4" w:rsidRDefault="00000000">
      <w:pPr>
        <w:pStyle w:val="aff5"/>
        <w:spacing w:before="156" w:after="156"/>
        <w:ind w:left="0"/>
      </w:pPr>
      <w:bookmarkStart w:id="247" w:name="_Toc147930185"/>
      <w:bookmarkStart w:id="248" w:name="_Toc147929737"/>
      <w:bookmarkStart w:id="249" w:name="_Toc155969611"/>
      <w:r>
        <w:rPr>
          <w:rFonts w:hint="eastAsia"/>
        </w:rPr>
        <w:t>数据存储加密</w:t>
      </w:r>
      <w:bookmarkEnd w:id="247"/>
      <w:bookmarkEnd w:id="248"/>
      <w:bookmarkEnd w:id="249"/>
    </w:p>
    <w:p w14:paraId="5D393B23" w14:textId="77777777" w:rsidR="00150CB4" w:rsidRDefault="00000000">
      <w:pPr>
        <w:pStyle w:val="afffff1"/>
        <w:ind w:firstLine="420"/>
      </w:pPr>
      <w:r>
        <w:rPr>
          <w:rFonts w:hint="eastAsia"/>
        </w:rPr>
        <w:t>政务数据提供者</w:t>
      </w:r>
      <w:r w:rsidRPr="00162798">
        <w:rPr>
          <w:rFonts w:hint="eastAsia"/>
        </w:rPr>
        <w:t>在维护开放共享数据过程中应采</w:t>
      </w:r>
      <w:r>
        <w:rPr>
          <w:rFonts w:hint="eastAsia"/>
        </w:rPr>
        <w:t>用符合GM</w:t>
      </w:r>
      <w:r>
        <w:t xml:space="preserve">/T </w:t>
      </w:r>
      <w:r>
        <w:rPr>
          <w:rFonts w:hint="eastAsia"/>
        </w:rPr>
        <w:t>0054等国家相关标准规定的密码技术，对数据进行加密保护，并存储于数据库、文件系统和存储介质上。</w:t>
      </w:r>
    </w:p>
    <w:p w14:paraId="779E88E6" w14:textId="77777777" w:rsidR="00150CB4" w:rsidRDefault="00000000">
      <w:pPr>
        <w:pStyle w:val="aff5"/>
        <w:spacing w:before="156" w:after="156"/>
        <w:ind w:left="0"/>
      </w:pPr>
      <w:bookmarkStart w:id="250" w:name="_Toc147930186"/>
      <w:bookmarkStart w:id="251" w:name="_Toc147929738"/>
      <w:bookmarkStart w:id="252" w:name="_Toc155969612"/>
      <w:r>
        <w:rPr>
          <w:rFonts w:hint="eastAsia"/>
        </w:rPr>
        <w:t>数据更新和召回</w:t>
      </w:r>
      <w:bookmarkEnd w:id="250"/>
      <w:bookmarkEnd w:id="251"/>
      <w:bookmarkEnd w:id="252"/>
    </w:p>
    <w:p w14:paraId="17F6E1EF" w14:textId="77777777" w:rsidR="00150CB4" w:rsidRDefault="00000000">
      <w:pPr>
        <w:pStyle w:val="afffff1"/>
        <w:ind w:firstLine="420"/>
      </w:pPr>
      <w:r>
        <w:rPr>
          <w:rFonts w:hint="eastAsia"/>
        </w:rPr>
        <w:t>政务数据提供者在维护开放共享数据过程中应具备数据更新和失效数据召回机制，具体要求如下：</w:t>
      </w:r>
    </w:p>
    <w:p w14:paraId="75464365" w14:textId="77777777" w:rsidR="00150CB4" w:rsidRDefault="00000000">
      <w:pPr>
        <w:pStyle w:val="afffff1"/>
        <w:numPr>
          <w:ilvl w:val="0"/>
          <w:numId w:val="42"/>
        </w:numPr>
        <w:ind w:firstLineChars="0"/>
      </w:pPr>
      <w:r>
        <w:rPr>
          <w:rFonts w:hint="eastAsia"/>
        </w:rPr>
        <w:t>应及时更新开放共享数据，保障其完整性、准确性；</w:t>
      </w:r>
    </w:p>
    <w:p w14:paraId="23947507" w14:textId="1EDD5E8E" w:rsidR="00150CB4" w:rsidRDefault="00000000">
      <w:pPr>
        <w:pStyle w:val="afffff1"/>
        <w:numPr>
          <w:ilvl w:val="0"/>
          <w:numId w:val="42"/>
        </w:numPr>
        <w:ind w:firstLineChars="0"/>
      </w:pPr>
      <w:r>
        <w:rPr>
          <w:rFonts w:hint="eastAsia"/>
        </w:rPr>
        <w:lastRenderedPageBreak/>
        <w:t>应在开放共享数据因数据时效性等原因失效时，及时告知政务数据服务者停止开放共享服务，同时对已开放共享数据进行召回。</w:t>
      </w:r>
    </w:p>
    <w:p w14:paraId="115A406C" w14:textId="77777777" w:rsidR="00150CB4" w:rsidRDefault="00000000">
      <w:pPr>
        <w:pStyle w:val="aff4"/>
        <w:spacing w:before="156" w:after="156"/>
      </w:pPr>
      <w:bookmarkStart w:id="253" w:name="_Toc147930187"/>
      <w:bookmarkStart w:id="254" w:name="_Toc147929739"/>
      <w:bookmarkStart w:id="255" w:name="_Toc155969613"/>
      <w:r>
        <w:rPr>
          <w:rFonts w:hint="eastAsia"/>
        </w:rPr>
        <w:t>数据开放共享安全</w:t>
      </w:r>
      <w:bookmarkEnd w:id="253"/>
      <w:bookmarkEnd w:id="254"/>
      <w:bookmarkEnd w:id="255"/>
    </w:p>
    <w:p w14:paraId="4E662F86" w14:textId="77777777" w:rsidR="00150CB4" w:rsidRDefault="00000000">
      <w:pPr>
        <w:pStyle w:val="aff5"/>
        <w:spacing w:before="156" w:after="156"/>
        <w:ind w:left="0"/>
      </w:pPr>
      <w:bookmarkStart w:id="256" w:name="_Toc147930188"/>
      <w:bookmarkStart w:id="257" w:name="_Toc147929740"/>
      <w:bookmarkStart w:id="258" w:name="_Toc155969614"/>
      <w:r>
        <w:rPr>
          <w:rFonts w:hint="eastAsia"/>
        </w:rPr>
        <w:t>数据脱敏</w:t>
      </w:r>
      <w:bookmarkEnd w:id="256"/>
      <w:bookmarkEnd w:id="257"/>
      <w:bookmarkEnd w:id="258"/>
    </w:p>
    <w:p w14:paraId="4139FBAD" w14:textId="77777777" w:rsidR="00150CB4" w:rsidRDefault="00000000">
      <w:pPr>
        <w:pStyle w:val="afffff1"/>
        <w:ind w:firstLine="420"/>
      </w:pPr>
      <w:r>
        <w:rPr>
          <w:rFonts w:hint="eastAsia"/>
        </w:rPr>
        <w:t>政务数据服务者</w:t>
      </w:r>
      <w:r w:rsidRPr="001D74CE">
        <w:rPr>
          <w:rFonts w:hint="eastAsia"/>
        </w:rPr>
        <w:t>在数据开放共享过程中应</w:t>
      </w:r>
      <w:r>
        <w:rPr>
          <w:rFonts w:hint="eastAsia"/>
        </w:rPr>
        <w:t>采用数据脱敏技术保障数据安全，具体要求如下：</w:t>
      </w:r>
    </w:p>
    <w:p w14:paraId="6878E713" w14:textId="77777777" w:rsidR="00150CB4" w:rsidRDefault="00000000">
      <w:pPr>
        <w:pStyle w:val="afffff1"/>
        <w:numPr>
          <w:ilvl w:val="0"/>
          <w:numId w:val="43"/>
        </w:numPr>
        <w:ind w:firstLineChars="0"/>
      </w:pPr>
      <w:r>
        <w:rPr>
          <w:rFonts w:hint="eastAsia"/>
        </w:rPr>
        <w:t>应支持基于规则的数据静态脱敏；</w:t>
      </w:r>
    </w:p>
    <w:p w14:paraId="0145ABD5" w14:textId="77777777" w:rsidR="00150CB4" w:rsidRDefault="00000000">
      <w:pPr>
        <w:pStyle w:val="afffff1"/>
        <w:numPr>
          <w:ilvl w:val="0"/>
          <w:numId w:val="43"/>
        </w:numPr>
        <w:ind w:firstLineChars="0"/>
      </w:pPr>
      <w:r>
        <w:rPr>
          <w:rFonts w:hint="eastAsia"/>
        </w:rPr>
        <w:t>应提供面向使用者的定制化数据脱敏功能，可基于场景需求自定义脱敏规则；</w:t>
      </w:r>
    </w:p>
    <w:p w14:paraId="68DDBB61" w14:textId="77777777" w:rsidR="00150CB4" w:rsidRDefault="00000000">
      <w:pPr>
        <w:pStyle w:val="afffff1"/>
        <w:numPr>
          <w:ilvl w:val="0"/>
          <w:numId w:val="43"/>
        </w:numPr>
        <w:ind w:firstLineChars="0"/>
      </w:pPr>
      <w:r>
        <w:rPr>
          <w:rFonts w:hint="eastAsia"/>
        </w:rPr>
        <w:t>应提供数据脱敏处理过程日志记录，满足数据脱敏处理安全审计要求。</w:t>
      </w:r>
    </w:p>
    <w:p w14:paraId="1D6A7080" w14:textId="77777777" w:rsidR="00150CB4" w:rsidRDefault="00000000">
      <w:pPr>
        <w:pStyle w:val="aff5"/>
        <w:spacing w:before="156" w:after="156"/>
        <w:ind w:left="0"/>
      </w:pPr>
      <w:bookmarkStart w:id="259" w:name="_Toc147929741"/>
      <w:bookmarkStart w:id="260" w:name="_Toc147930189"/>
      <w:bookmarkStart w:id="261" w:name="_Toc155969615"/>
      <w:r>
        <w:rPr>
          <w:rFonts w:hint="eastAsia"/>
        </w:rPr>
        <w:t>数据加密</w:t>
      </w:r>
      <w:bookmarkEnd w:id="259"/>
      <w:bookmarkEnd w:id="260"/>
      <w:bookmarkEnd w:id="261"/>
    </w:p>
    <w:p w14:paraId="176AB1E6" w14:textId="77777777" w:rsidR="00150CB4" w:rsidRDefault="00000000">
      <w:pPr>
        <w:pStyle w:val="afffff1"/>
        <w:ind w:firstLine="420"/>
      </w:pPr>
      <w:r>
        <w:rPr>
          <w:rFonts w:hint="eastAsia"/>
        </w:rPr>
        <w:t>政务数据提供者</w:t>
      </w:r>
      <w:r w:rsidRPr="001D74CE">
        <w:rPr>
          <w:rFonts w:hint="eastAsia"/>
        </w:rPr>
        <w:t>在维护开放共享数据过程中应采</w:t>
      </w:r>
      <w:r>
        <w:rPr>
          <w:rFonts w:hint="eastAsia"/>
        </w:rPr>
        <w:t>用密码技术，对数据进行加密保护，具体要求如下：</w:t>
      </w:r>
    </w:p>
    <w:p w14:paraId="73377E66" w14:textId="77777777" w:rsidR="00150CB4" w:rsidRDefault="00000000">
      <w:pPr>
        <w:pStyle w:val="afffff1"/>
        <w:numPr>
          <w:ilvl w:val="0"/>
          <w:numId w:val="44"/>
        </w:numPr>
        <w:ind w:firstLineChars="0"/>
      </w:pPr>
      <w:r>
        <w:rPr>
          <w:rFonts w:hint="eastAsia"/>
        </w:rPr>
        <w:t>应采用符合GM</w:t>
      </w:r>
      <w:r>
        <w:t xml:space="preserve">/T </w:t>
      </w:r>
      <w:r>
        <w:rPr>
          <w:rFonts w:hint="eastAsia"/>
        </w:rPr>
        <w:t>0054等国家相关标准规定的密码技术；</w:t>
      </w:r>
    </w:p>
    <w:p w14:paraId="32F8F196" w14:textId="569C7D58" w:rsidR="00150CB4" w:rsidRDefault="00000000">
      <w:pPr>
        <w:pStyle w:val="afffff1"/>
        <w:numPr>
          <w:ilvl w:val="0"/>
          <w:numId w:val="44"/>
        </w:numPr>
        <w:ind w:firstLineChars="0"/>
      </w:pPr>
      <w:r>
        <w:rPr>
          <w:rFonts w:hint="eastAsia"/>
        </w:rPr>
        <w:t>应根据需求</w:t>
      </w:r>
      <w:r w:rsidR="001D74CE">
        <w:rPr>
          <w:rFonts w:hint="eastAsia"/>
        </w:rPr>
        <w:t>选取</w:t>
      </w:r>
      <w:r w:rsidR="001D74CE">
        <w:rPr>
          <w:rFonts w:hint="eastAsia"/>
        </w:rPr>
        <w:t>数据库</w:t>
      </w:r>
      <w:r>
        <w:rPr>
          <w:rFonts w:hint="eastAsia"/>
        </w:rPr>
        <w:t>整库加密、表加密、字段加密等方式；</w:t>
      </w:r>
    </w:p>
    <w:p w14:paraId="1358DBF0" w14:textId="77777777" w:rsidR="00150CB4" w:rsidRDefault="00000000">
      <w:pPr>
        <w:pStyle w:val="afffff1"/>
        <w:numPr>
          <w:ilvl w:val="0"/>
          <w:numId w:val="44"/>
        </w:numPr>
        <w:ind w:firstLineChars="0"/>
      </w:pPr>
      <w:r>
        <w:rPr>
          <w:rFonts w:hint="eastAsia"/>
        </w:rPr>
        <w:t>应根据数据安全级别实现分级加密。</w:t>
      </w:r>
    </w:p>
    <w:p w14:paraId="52FA54DD" w14:textId="77777777" w:rsidR="00150CB4" w:rsidRDefault="00000000">
      <w:pPr>
        <w:pStyle w:val="aff5"/>
        <w:spacing w:before="156" w:after="156"/>
        <w:ind w:left="0"/>
      </w:pPr>
      <w:bookmarkStart w:id="262" w:name="_Toc147930190"/>
      <w:bookmarkStart w:id="263" w:name="_Toc147929742"/>
      <w:bookmarkStart w:id="264" w:name="_Toc155969616"/>
      <w:r>
        <w:rPr>
          <w:rFonts w:hint="eastAsia"/>
        </w:rPr>
        <w:t>访问控制</w:t>
      </w:r>
      <w:bookmarkEnd w:id="262"/>
      <w:bookmarkEnd w:id="263"/>
      <w:bookmarkEnd w:id="264"/>
    </w:p>
    <w:p w14:paraId="6896717B" w14:textId="77777777" w:rsidR="00150CB4" w:rsidRDefault="00000000">
      <w:pPr>
        <w:pStyle w:val="afffff1"/>
        <w:ind w:firstLine="420"/>
      </w:pPr>
      <w:r>
        <w:rPr>
          <w:rFonts w:hint="eastAsia"/>
        </w:rPr>
        <w:t>在数据开放共享过程中，各参与者应采取访问控制措施保障数据安全，具体要求如下：</w:t>
      </w:r>
    </w:p>
    <w:p w14:paraId="6E8C7BA9" w14:textId="4763621F" w:rsidR="00150CB4" w:rsidRDefault="00000000">
      <w:pPr>
        <w:pStyle w:val="afffff1"/>
        <w:numPr>
          <w:ilvl w:val="0"/>
          <w:numId w:val="45"/>
        </w:numPr>
        <w:ind w:firstLineChars="0"/>
      </w:pPr>
      <w:r>
        <w:rPr>
          <w:rFonts w:hint="eastAsia"/>
        </w:rPr>
        <w:t>应根据数据开放共享的需求和目标，结合政务数据使用场景，按照最小授权原则，制定明确的数据开放共享访问控制策略。访问控制的范围应包括与数据资源访问相关的主体、客体以及它们之间的操作；</w:t>
      </w:r>
    </w:p>
    <w:p w14:paraId="1E70E587" w14:textId="77777777" w:rsidR="00150CB4" w:rsidRDefault="00000000">
      <w:pPr>
        <w:pStyle w:val="afffff1"/>
        <w:numPr>
          <w:ilvl w:val="0"/>
          <w:numId w:val="45"/>
        </w:numPr>
        <w:ind w:firstLineChars="0"/>
      </w:pPr>
      <w:r>
        <w:rPr>
          <w:rFonts w:hint="eastAsia"/>
        </w:rPr>
        <w:t>应采用基于用户组或角色的方法，保障数据使用者访问数据资源时权限明确；</w:t>
      </w:r>
    </w:p>
    <w:p w14:paraId="6C222B81" w14:textId="77777777" w:rsidR="00150CB4" w:rsidRDefault="00000000">
      <w:pPr>
        <w:pStyle w:val="afffff1"/>
        <w:numPr>
          <w:ilvl w:val="0"/>
          <w:numId w:val="45"/>
        </w:numPr>
        <w:ind w:firstLineChars="0"/>
      </w:pPr>
      <w:r>
        <w:rPr>
          <w:rFonts w:hint="eastAsia"/>
        </w:rPr>
        <w:t>应及时清除系统内无用账号、默认账号，杜绝多人共用同一个账号的情况；</w:t>
      </w:r>
    </w:p>
    <w:p w14:paraId="75EBEE4B" w14:textId="77777777" w:rsidR="00150CB4" w:rsidRDefault="00000000">
      <w:pPr>
        <w:pStyle w:val="afffff1"/>
        <w:numPr>
          <w:ilvl w:val="0"/>
          <w:numId w:val="45"/>
        </w:numPr>
        <w:ind w:firstLineChars="0"/>
      </w:pPr>
      <w:r>
        <w:rPr>
          <w:rFonts w:hint="eastAsia"/>
        </w:rPr>
        <w:t>应建立用户密码长度、密码复杂度、密码有效期等管理策略，保证基于密码口令的身份鉴别安全性；</w:t>
      </w:r>
    </w:p>
    <w:p w14:paraId="7721ABF4" w14:textId="77777777" w:rsidR="00150CB4" w:rsidRDefault="00000000">
      <w:pPr>
        <w:pStyle w:val="afffff1"/>
        <w:numPr>
          <w:ilvl w:val="0"/>
          <w:numId w:val="45"/>
        </w:numPr>
        <w:ind w:firstLineChars="0"/>
      </w:pPr>
      <w:r>
        <w:rPr>
          <w:rFonts w:hint="eastAsia"/>
        </w:rPr>
        <w:t>应采用实名认证等多种方式对数据资源访问主体的身份进行鉴别；</w:t>
      </w:r>
    </w:p>
    <w:p w14:paraId="61CEA174" w14:textId="77777777" w:rsidR="00150CB4" w:rsidRDefault="00000000">
      <w:pPr>
        <w:pStyle w:val="afffff1"/>
        <w:numPr>
          <w:ilvl w:val="0"/>
          <w:numId w:val="45"/>
        </w:numPr>
        <w:ind w:firstLineChars="0"/>
      </w:pPr>
      <w:r>
        <w:rPr>
          <w:rFonts w:hint="eastAsia"/>
        </w:rPr>
        <w:t>应采用必要的措施使数据使用者的访问和修改等行为具有抗抵赖性。</w:t>
      </w:r>
    </w:p>
    <w:p w14:paraId="4F14DC0C" w14:textId="77777777" w:rsidR="00150CB4" w:rsidRDefault="00000000">
      <w:pPr>
        <w:pStyle w:val="aff5"/>
        <w:spacing w:before="156" w:after="156"/>
        <w:ind w:left="0"/>
      </w:pPr>
      <w:bookmarkStart w:id="265" w:name="_Toc147930191"/>
      <w:bookmarkStart w:id="266" w:name="_Toc147929743"/>
      <w:bookmarkStart w:id="267" w:name="_Toc155969617"/>
      <w:r>
        <w:rPr>
          <w:rFonts w:hint="eastAsia"/>
        </w:rPr>
        <w:t>安全传输</w:t>
      </w:r>
      <w:bookmarkEnd w:id="265"/>
      <w:bookmarkEnd w:id="266"/>
      <w:bookmarkEnd w:id="267"/>
    </w:p>
    <w:p w14:paraId="6E4A8A54" w14:textId="77777777" w:rsidR="00150CB4" w:rsidRDefault="00000000">
      <w:pPr>
        <w:pStyle w:val="afffff1"/>
        <w:ind w:firstLine="420"/>
      </w:pPr>
      <w:r>
        <w:rPr>
          <w:rFonts w:hint="eastAsia"/>
        </w:rPr>
        <w:t>在数据开放共享过程中，各参与者应采取必要的措施确保数据安全传输，具体要求如下：</w:t>
      </w:r>
    </w:p>
    <w:p w14:paraId="3CA9ADC7" w14:textId="77777777" w:rsidR="00150CB4" w:rsidRDefault="00000000">
      <w:pPr>
        <w:pStyle w:val="afffff1"/>
        <w:numPr>
          <w:ilvl w:val="0"/>
          <w:numId w:val="46"/>
        </w:numPr>
        <w:ind w:firstLineChars="0"/>
      </w:pPr>
      <w:r>
        <w:rPr>
          <w:rFonts w:hint="eastAsia"/>
        </w:rPr>
        <w:t>应明确需要进行传输加密的业务场景，支持对个人信息和重要数据的加密传输；</w:t>
      </w:r>
    </w:p>
    <w:p w14:paraId="547C8F79" w14:textId="77777777" w:rsidR="00150CB4" w:rsidRDefault="00000000">
      <w:pPr>
        <w:pStyle w:val="afffff1"/>
        <w:numPr>
          <w:ilvl w:val="0"/>
          <w:numId w:val="46"/>
        </w:numPr>
        <w:ind w:firstLineChars="0"/>
      </w:pPr>
      <w:r>
        <w:rPr>
          <w:rFonts w:hint="eastAsia"/>
        </w:rPr>
        <w:t>应对传输通道两端进行主体身份鉴别；</w:t>
      </w:r>
    </w:p>
    <w:p w14:paraId="4998E92D" w14:textId="77777777" w:rsidR="00150CB4" w:rsidRDefault="00000000">
      <w:pPr>
        <w:pStyle w:val="afffff1"/>
        <w:numPr>
          <w:ilvl w:val="0"/>
          <w:numId w:val="46"/>
        </w:numPr>
        <w:ind w:firstLineChars="0"/>
      </w:pPr>
      <w:r>
        <w:rPr>
          <w:rFonts w:hint="eastAsia"/>
        </w:rPr>
        <w:t>应采用密码技术进行数据传输保护，</w:t>
      </w:r>
      <w:r w:rsidRPr="005D13B7">
        <w:rPr>
          <w:rFonts w:hint="eastAsia"/>
        </w:rPr>
        <w:t>应用的</w:t>
      </w:r>
      <w:r>
        <w:rPr>
          <w:rFonts w:hint="eastAsia"/>
        </w:rPr>
        <w:t>密码技术应遵循相关国家标准和行业标准；</w:t>
      </w:r>
    </w:p>
    <w:p w14:paraId="0A36437C" w14:textId="77777777" w:rsidR="00150CB4" w:rsidRDefault="00000000">
      <w:pPr>
        <w:pStyle w:val="afffff1"/>
        <w:numPr>
          <w:ilvl w:val="0"/>
          <w:numId w:val="46"/>
        </w:numPr>
        <w:ind w:firstLineChars="0"/>
      </w:pPr>
      <w:r>
        <w:rPr>
          <w:rFonts w:hint="eastAsia"/>
        </w:rPr>
        <w:t>应对传输数据的完整性进行检测。</w:t>
      </w:r>
    </w:p>
    <w:p w14:paraId="5EC7A13F" w14:textId="77777777" w:rsidR="00150CB4" w:rsidRDefault="00000000">
      <w:pPr>
        <w:pStyle w:val="aff5"/>
        <w:spacing w:before="156" w:after="156"/>
        <w:ind w:left="0"/>
      </w:pPr>
      <w:bookmarkStart w:id="268" w:name="_Toc147929744"/>
      <w:bookmarkStart w:id="269" w:name="_Toc147930192"/>
      <w:bookmarkStart w:id="270" w:name="_Toc155969618"/>
      <w:r>
        <w:rPr>
          <w:rFonts w:hint="eastAsia"/>
        </w:rPr>
        <w:t>过程追溯</w:t>
      </w:r>
      <w:bookmarkEnd w:id="268"/>
      <w:bookmarkEnd w:id="269"/>
      <w:bookmarkEnd w:id="270"/>
    </w:p>
    <w:p w14:paraId="2B81C661" w14:textId="77777777" w:rsidR="00150CB4" w:rsidRDefault="00000000">
      <w:pPr>
        <w:pStyle w:val="afffff1"/>
        <w:ind w:firstLine="420"/>
      </w:pPr>
      <w:r>
        <w:rPr>
          <w:rFonts w:hint="eastAsia"/>
        </w:rPr>
        <w:t>在数据开放共享过程中，各参与者应采取必要的措施确保数据可追溯，具体要求如下：</w:t>
      </w:r>
    </w:p>
    <w:p w14:paraId="2CA43E92" w14:textId="77777777" w:rsidR="00150CB4" w:rsidRDefault="00000000">
      <w:pPr>
        <w:pStyle w:val="afffff1"/>
        <w:numPr>
          <w:ilvl w:val="0"/>
          <w:numId w:val="47"/>
        </w:numPr>
        <w:ind w:firstLineChars="0"/>
      </w:pPr>
      <w:r>
        <w:rPr>
          <w:rFonts w:hint="eastAsia"/>
        </w:rPr>
        <w:t>应支持溯源信息包含但不限于处理人员、处理系统IP地址、处理时间、处理方式等能追踪到源数据；</w:t>
      </w:r>
    </w:p>
    <w:p w14:paraId="34013DE2" w14:textId="77777777" w:rsidR="00150CB4" w:rsidRDefault="00000000">
      <w:pPr>
        <w:pStyle w:val="afffff1"/>
        <w:numPr>
          <w:ilvl w:val="0"/>
          <w:numId w:val="47"/>
        </w:numPr>
        <w:ind w:firstLineChars="0"/>
      </w:pPr>
      <w:r>
        <w:rPr>
          <w:rFonts w:hint="eastAsia"/>
        </w:rPr>
        <w:t>应支持溯源信息存储，存储时间至少6个月；</w:t>
      </w:r>
    </w:p>
    <w:p w14:paraId="2EAFCE96" w14:textId="77777777" w:rsidR="00150CB4" w:rsidRDefault="00000000">
      <w:pPr>
        <w:pStyle w:val="afffff1"/>
        <w:numPr>
          <w:ilvl w:val="0"/>
          <w:numId w:val="47"/>
        </w:numPr>
        <w:ind w:firstLineChars="0"/>
      </w:pPr>
      <w:r>
        <w:rPr>
          <w:rFonts w:hint="eastAsia"/>
        </w:rPr>
        <w:t>应对关键溯源信息进行备份，并采取安全措施对溯源信息进行保护。</w:t>
      </w:r>
    </w:p>
    <w:p w14:paraId="29950EE9" w14:textId="77777777" w:rsidR="00150CB4" w:rsidRDefault="00000000">
      <w:pPr>
        <w:pStyle w:val="aff4"/>
        <w:spacing w:before="156" w:after="156"/>
      </w:pPr>
      <w:bookmarkStart w:id="271" w:name="_Toc147929745"/>
      <w:bookmarkStart w:id="272" w:name="_Toc147930193"/>
      <w:bookmarkStart w:id="273" w:name="_Toc155969619"/>
      <w:r>
        <w:rPr>
          <w:rFonts w:hint="eastAsia"/>
        </w:rPr>
        <w:t>数据开放共享结束</w:t>
      </w:r>
      <w:bookmarkEnd w:id="271"/>
      <w:bookmarkEnd w:id="272"/>
      <w:bookmarkEnd w:id="273"/>
    </w:p>
    <w:p w14:paraId="5669BFE2" w14:textId="77777777" w:rsidR="00150CB4" w:rsidRDefault="00000000">
      <w:pPr>
        <w:pStyle w:val="aff5"/>
        <w:spacing w:before="156" w:after="156"/>
        <w:ind w:left="0"/>
      </w:pPr>
      <w:bookmarkStart w:id="274" w:name="_Toc147929746"/>
      <w:bookmarkStart w:id="275" w:name="_Toc147930194"/>
      <w:bookmarkStart w:id="276" w:name="_Toc155969620"/>
      <w:r>
        <w:rPr>
          <w:rFonts w:hint="eastAsia"/>
        </w:rPr>
        <w:lastRenderedPageBreak/>
        <w:t>数据销毁</w:t>
      </w:r>
      <w:bookmarkEnd w:id="274"/>
      <w:bookmarkEnd w:id="275"/>
      <w:bookmarkEnd w:id="276"/>
    </w:p>
    <w:p w14:paraId="31F326A1" w14:textId="77777777" w:rsidR="00150CB4" w:rsidRDefault="00000000">
      <w:pPr>
        <w:pStyle w:val="afffff1"/>
        <w:ind w:firstLine="420"/>
      </w:pPr>
      <w:r>
        <w:rPr>
          <w:rFonts w:hint="eastAsia"/>
        </w:rPr>
        <w:t>在数据开放共享结束后，各参与者应按照相关规范要求销毁数据，具体要求如下：</w:t>
      </w:r>
    </w:p>
    <w:p w14:paraId="581DCD0C" w14:textId="77777777" w:rsidR="00150CB4" w:rsidRDefault="00000000">
      <w:pPr>
        <w:pStyle w:val="afffff1"/>
        <w:numPr>
          <w:ilvl w:val="0"/>
          <w:numId w:val="48"/>
        </w:numPr>
        <w:ind w:firstLineChars="0"/>
      </w:pPr>
      <w:r>
        <w:rPr>
          <w:rFonts w:hint="eastAsia"/>
        </w:rPr>
        <w:t>应制定数据销毁规范，提出各类数据销毁场景应采用的数据软销毁和硬销毁等技术手段，明确销毁方式和销毁要求；</w:t>
      </w:r>
    </w:p>
    <w:p w14:paraId="0A50280B" w14:textId="77777777" w:rsidR="00150CB4" w:rsidRDefault="00000000">
      <w:pPr>
        <w:pStyle w:val="afffff1"/>
        <w:numPr>
          <w:ilvl w:val="0"/>
          <w:numId w:val="48"/>
        </w:numPr>
        <w:ind w:firstLineChars="0"/>
      </w:pPr>
      <w:r>
        <w:rPr>
          <w:rFonts w:hint="eastAsia"/>
        </w:rPr>
        <w:t>应建立数据销毁的审批和记录流程，并设置数据销毁监督角色，监督数据销毁操作过程；</w:t>
      </w:r>
    </w:p>
    <w:p w14:paraId="401CE9F0" w14:textId="39E869B0" w:rsidR="00150CB4" w:rsidRDefault="00000000">
      <w:pPr>
        <w:pStyle w:val="afffff1"/>
        <w:numPr>
          <w:ilvl w:val="0"/>
          <w:numId w:val="48"/>
        </w:numPr>
        <w:ind w:firstLineChars="0"/>
      </w:pPr>
      <w:r>
        <w:rPr>
          <w:rFonts w:hint="eastAsia"/>
        </w:rPr>
        <w:t>在按照数据开放共享规则完成数据开放共享后，应</w:t>
      </w:r>
      <w:r w:rsidRPr="00D34DE0">
        <w:rPr>
          <w:rFonts w:hint="eastAsia"/>
        </w:rPr>
        <w:t>按照制定的数据</w:t>
      </w:r>
      <w:r>
        <w:rPr>
          <w:rFonts w:hint="eastAsia"/>
        </w:rPr>
        <w:t>销毁规范，采用规定的销毁技术手段及时销毁开放</w:t>
      </w:r>
      <w:r w:rsidR="00D34DE0">
        <w:rPr>
          <w:rFonts w:hint="eastAsia"/>
        </w:rPr>
        <w:t>共享</w:t>
      </w:r>
      <w:r>
        <w:rPr>
          <w:rFonts w:hint="eastAsia"/>
        </w:rPr>
        <w:t>数据；</w:t>
      </w:r>
    </w:p>
    <w:p w14:paraId="30478204" w14:textId="5C7C7C31" w:rsidR="00150CB4" w:rsidRDefault="00000000">
      <w:pPr>
        <w:pStyle w:val="afffff1"/>
        <w:numPr>
          <w:ilvl w:val="0"/>
          <w:numId w:val="48"/>
        </w:numPr>
        <w:ind w:firstLineChars="0"/>
      </w:pPr>
      <w:r>
        <w:rPr>
          <w:rFonts w:hint="eastAsia"/>
        </w:rPr>
        <w:t>应长期保留数据开放共享日志，以备数据溯源。</w:t>
      </w:r>
    </w:p>
    <w:p w14:paraId="4253A786" w14:textId="77777777" w:rsidR="00150CB4" w:rsidRDefault="00000000">
      <w:pPr>
        <w:pStyle w:val="aff3"/>
        <w:spacing w:before="312" w:after="312"/>
      </w:pPr>
      <w:bookmarkStart w:id="277" w:name="_Toc155969621"/>
      <w:r>
        <w:rPr>
          <w:rFonts w:hint="eastAsia"/>
        </w:rPr>
        <w:t>通用安全管理</w:t>
      </w:r>
      <w:bookmarkEnd w:id="277"/>
    </w:p>
    <w:p w14:paraId="1E4E91E1" w14:textId="77777777" w:rsidR="00150CB4" w:rsidRDefault="00000000">
      <w:pPr>
        <w:pStyle w:val="aff4"/>
        <w:spacing w:before="156" w:after="156"/>
      </w:pPr>
      <w:bookmarkStart w:id="278" w:name="_Toc147930196"/>
      <w:bookmarkStart w:id="279" w:name="_Toc155969622"/>
      <w:bookmarkEnd w:id="25"/>
      <w:r>
        <w:rPr>
          <w:rFonts w:hint="eastAsia"/>
        </w:rPr>
        <w:t>通用要求</w:t>
      </w:r>
      <w:bookmarkEnd w:id="278"/>
      <w:bookmarkEnd w:id="279"/>
    </w:p>
    <w:p w14:paraId="473F222E" w14:textId="306574A5" w:rsidR="00150CB4" w:rsidRDefault="00000000">
      <w:pPr>
        <w:pStyle w:val="afffff1"/>
        <w:ind w:firstLine="420"/>
      </w:pPr>
      <w:r>
        <w:rPr>
          <w:rFonts w:hint="eastAsia"/>
        </w:rPr>
        <w:t>支撑政务数据开放共享的基础网络、云平台系统、前置服务器、数据中台等基础设施的通用安全要求应符合GB</w:t>
      </w:r>
      <w:r>
        <w:t xml:space="preserve">/T </w:t>
      </w:r>
      <w:r>
        <w:rPr>
          <w:rFonts w:hint="eastAsia"/>
        </w:rPr>
        <w:t>22239-2019中的第三级安全要求。</w:t>
      </w:r>
    </w:p>
    <w:p w14:paraId="5C0F1673" w14:textId="77777777" w:rsidR="00150CB4" w:rsidRDefault="00000000">
      <w:pPr>
        <w:pStyle w:val="aff4"/>
        <w:spacing w:before="156" w:after="156"/>
      </w:pPr>
      <w:bookmarkStart w:id="280" w:name="_Toc147930197"/>
      <w:bookmarkStart w:id="281" w:name="_Toc155969623"/>
      <w:r>
        <w:rPr>
          <w:rFonts w:hint="eastAsia"/>
        </w:rPr>
        <w:t>基础网络</w:t>
      </w:r>
      <w:bookmarkEnd w:id="280"/>
      <w:bookmarkEnd w:id="281"/>
    </w:p>
    <w:p w14:paraId="49DD2E84" w14:textId="6C6F6DC3" w:rsidR="00150CB4" w:rsidRDefault="00000000">
      <w:pPr>
        <w:pStyle w:val="afffff1"/>
        <w:ind w:firstLine="420"/>
      </w:pPr>
      <w:r>
        <w:rPr>
          <w:rFonts w:hint="eastAsia"/>
        </w:rPr>
        <w:t>除通用要求外，有</w:t>
      </w:r>
      <w:r w:rsidR="005A192C">
        <w:rPr>
          <w:rFonts w:hint="eastAsia"/>
        </w:rPr>
        <w:t>数据</w:t>
      </w:r>
      <w:r>
        <w:rPr>
          <w:rFonts w:hint="eastAsia"/>
        </w:rPr>
        <w:t>开放共享需求的各部门局域网还应符合国家电子政务外网安全标准。</w:t>
      </w:r>
    </w:p>
    <w:p w14:paraId="454E57A4" w14:textId="77777777" w:rsidR="00150CB4" w:rsidRDefault="00000000">
      <w:pPr>
        <w:pStyle w:val="aff4"/>
        <w:spacing w:before="156" w:after="156"/>
      </w:pPr>
      <w:bookmarkStart w:id="282" w:name="_Toc147930198"/>
      <w:bookmarkStart w:id="283" w:name="_Toc155969624"/>
      <w:r>
        <w:rPr>
          <w:rFonts w:hint="eastAsia"/>
        </w:rPr>
        <w:t>身份鉴别</w:t>
      </w:r>
      <w:bookmarkEnd w:id="282"/>
      <w:bookmarkEnd w:id="283"/>
    </w:p>
    <w:p w14:paraId="698518AD" w14:textId="77777777" w:rsidR="00150CB4" w:rsidRDefault="00000000">
      <w:pPr>
        <w:pStyle w:val="afffff1"/>
        <w:ind w:firstLine="420"/>
      </w:pPr>
      <w:r>
        <w:rPr>
          <w:rFonts w:hint="eastAsia"/>
        </w:rPr>
        <w:t>在数据开放共享过程中，各参与者应采取必要措施进行身份鉴别，具体要求如下：</w:t>
      </w:r>
    </w:p>
    <w:p w14:paraId="3210867B" w14:textId="77777777" w:rsidR="00150CB4" w:rsidRDefault="00000000">
      <w:pPr>
        <w:pStyle w:val="afffff1"/>
        <w:numPr>
          <w:ilvl w:val="0"/>
          <w:numId w:val="49"/>
        </w:numPr>
        <w:ind w:firstLineChars="0"/>
      </w:pPr>
      <w:r>
        <w:rPr>
          <w:rFonts w:hint="eastAsia"/>
        </w:rPr>
        <w:t>应对数据开放共享两端进行用户身份鉴别或设备认证，保证用户身份的真实性；</w:t>
      </w:r>
    </w:p>
    <w:p w14:paraId="3F03EA29" w14:textId="77777777" w:rsidR="00150CB4" w:rsidRDefault="00000000">
      <w:pPr>
        <w:pStyle w:val="afffff1"/>
        <w:numPr>
          <w:ilvl w:val="0"/>
          <w:numId w:val="49"/>
        </w:numPr>
        <w:ind w:firstLineChars="0"/>
      </w:pPr>
      <w:r>
        <w:rPr>
          <w:rFonts w:hint="eastAsia"/>
        </w:rPr>
        <w:t>应采用如用户名/密码、一次性密码、数字证书等技术实现用户身份鉴别；</w:t>
      </w:r>
    </w:p>
    <w:p w14:paraId="143AF9B1" w14:textId="77777777" w:rsidR="00150CB4" w:rsidRDefault="00000000">
      <w:pPr>
        <w:pStyle w:val="afffff1"/>
        <w:numPr>
          <w:ilvl w:val="0"/>
          <w:numId w:val="49"/>
        </w:numPr>
        <w:ind w:firstLineChars="0"/>
      </w:pPr>
      <w:r>
        <w:rPr>
          <w:rFonts w:hint="eastAsia"/>
        </w:rPr>
        <w:t>应对数据访问主体复合采用两种或两种以上鉴别技术进行身份鉴别；</w:t>
      </w:r>
    </w:p>
    <w:p w14:paraId="3589CA20" w14:textId="77777777" w:rsidR="00150CB4" w:rsidRDefault="00000000">
      <w:pPr>
        <w:pStyle w:val="afffff1"/>
        <w:numPr>
          <w:ilvl w:val="0"/>
          <w:numId w:val="49"/>
        </w:numPr>
        <w:ind w:firstLineChars="0"/>
      </w:pPr>
      <w:r>
        <w:rPr>
          <w:rFonts w:hint="eastAsia"/>
        </w:rPr>
        <w:t>应使用安全协议完成身份鉴别过程，鉴别失败后应实施安全控制措施。</w:t>
      </w:r>
    </w:p>
    <w:p w14:paraId="021C0AC4" w14:textId="77777777" w:rsidR="00150CB4" w:rsidRDefault="00000000">
      <w:pPr>
        <w:pStyle w:val="aff4"/>
        <w:spacing w:before="156" w:after="156"/>
      </w:pPr>
      <w:bookmarkStart w:id="284" w:name="_Toc147930199"/>
      <w:bookmarkStart w:id="285" w:name="_Toc155969625"/>
      <w:r>
        <w:rPr>
          <w:rFonts w:hint="eastAsia"/>
        </w:rPr>
        <w:t>授权管理</w:t>
      </w:r>
      <w:bookmarkEnd w:id="284"/>
      <w:bookmarkEnd w:id="285"/>
    </w:p>
    <w:p w14:paraId="08D5AC37" w14:textId="77777777" w:rsidR="00150CB4" w:rsidRDefault="00000000">
      <w:pPr>
        <w:pStyle w:val="afffff1"/>
        <w:ind w:firstLine="420"/>
      </w:pPr>
      <w:r>
        <w:rPr>
          <w:rFonts w:hint="eastAsia"/>
        </w:rPr>
        <w:t>在数据开放共享过程中，各参与者应采取必要措施进行授权管理，具体要求如下：</w:t>
      </w:r>
    </w:p>
    <w:p w14:paraId="083C7781" w14:textId="77777777" w:rsidR="00150CB4" w:rsidRDefault="00000000">
      <w:pPr>
        <w:pStyle w:val="afffff1"/>
        <w:numPr>
          <w:ilvl w:val="0"/>
          <w:numId w:val="50"/>
        </w:numPr>
        <w:ind w:firstLineChars="0"/>
      </w:pPr>
      <w:r>
        <w:rPr>
          <w:rFonts w:hint="eastAsia"/>
        </w:rPr>
        <w:t>应明确授权目的和范围，保留授权记录，并遵照授权执行；</w:t>
      </w:r>
    </w:p>
    <w:p w14:paraId="12C138D8" w14:textId="77777777" w:rsidR="00150CB4" w:rsidRDefault="00000000">
      <w:pPr>
        <w:pStyle w:val="afffff1"/>
        <w:numPr>
          <w:ilvl w:val="0"/>
          <w:numId w:val="50"/>
        </w:numPr>
        <w:ind w:firstLineChars="0"/>
      </w:pPr>
      <w:r>
        <w:rPr>
          <w:rFonts w:hint="eastAsia"/>
        </w:rPr>
        <w:t>应采用技术措施防止数据受到未授权的访问和使用。</w:t>
      </w:r>
    </w:p>
    <w:p w14:paraId="19AE6867" w14:textId="77777777" w:rsidR="00150CB4" w:rsidRDefault="00000000">
      <w:pPr>
        <w:pStyle w:val="aff4"/>
        <w:spacing w:before="156" w:after="156"/>
      </w:pPr>
      <w:bookmarkStart w:id="286" w:name="_Toc147930200"/>
      <w:bookmarkStart w:id="287" w:name="_Toc155969626"/>
      <w:r>
        <w:rPr>
          <w:rFonts w:hint="eastAsia"/>
        </w:rPr>
        <w:t>数据防泄漏</w:t>
      </w:r>
      <w:bookmarkEnd w:id="286"/>
      <w:bookmarkEnd w:id="287"/>
    </w:p>
    <w:p w14:paraId="52E7F143" w14:textId="77777777" w:rsidR="00150CB4" w:rsidRDefault="00000000">
      <w:pPr>
        <w:pStyle w:val="afffff1"/>
        <w:ind w:firstLine="420"/>
      </w:pPr>
      <w:r>
        <w:rPr>
          <w:rFonts w:hint="eastAsia"/>
        </w:rPr>
        <w:t>在数据开放共享过程中，各参与者应采取必要的防泄漏措施保障数据安全，具体要求如下：</w:t>
      </w:r>
    </w:p>
    <w:p w14:paraId="271F79DF" w14:textId="77777777" w:rsidR="00150CB4" w:rsidRDefault="00000000">
      <w:pPr>
        <w:pStyle w:val="afffff1"/>
        <w:numPr>
          <w:ilvl w:val="0"/>
          <w:numId w:val="51"/>
        </w:numPr>
        <w:ind w:firstLineChars="0"/>
      </w:pPr>
      <w:r>
        <w:rPr>
          <w:rFonts w:hint="eastAsia"/>
        </w:rPr>
        <w:t>应按数据分类分级设置访问策略、传播策略、传播范围等；</w:t>
      </w:r>
    </w:p>
    <w:p w14:paraId="7D933461" w14:textId="68FFCC28" w:rsidR="00150CB4" w:rsidRDefault="00000000">
      <w:pPr>
        <w:pStyle w:val="afffff1"/>
        <w:numPr>
          <w:ilvl w:val="0"/>
          <w:numId w:val="51"/>
        </w:numPr>
        <w:ind w:firstLineChars="0"/>
      </w:pPr>
      <w:r>
        <w:rPr>
          <w:rFonts w:hint="eastAsia"/>
        </w:rPr>
        <w:t>应</w:t>
      </w:r>
      <w:r w:rsidR="005A192C">
        <w:rPr>
          <w:rFonts w:hint="eastAsia"/>
        </w:rPr>
        <w:t>合理配置策略</w:t>
      </w:r>
      <w:r>
        <w:rPr>
          <w:rFonts w:hint="eastAsia"/>
        </w:rPr>
        <w:t>防止数据</w:t>
      </w:r>
      <w:r w:rsidR="005A192C">
        <w:rPr>
          <w:rFonts w:hint="eastAsia"/>
        </w:rPr>
        <w:t>在</w:t>
      </w:r>
      <w:r>
        <w:rPr>
          <w:rFonts w:hint="eastAsia"/>
        </w:rPr>
        <w:t>未授权</w:t>
      </w:r>
      <w:r w:rsidR="005A192C">
        <w:rPr>
          <w:rFonts w:hint="eastAsia"/>
        </w:rPr>
        <w:t>条件下通过</w:t>
      </w:r>
      <w:r>
        <w:rPr>
          <w:rFonts w:hint="eastAsia"/>
        </w:rPr>
        <w:t>下载、复制、截屏等</w:t>
      </w:r>
      <w:r w:rsidR="005A192C">
        <w:rPr>
          <w:rFonts w:hint="eastAsia"/>
        </w:rPr>
        <w:t>方式泄露</w:t>
      </w:r>
      <w:r>
        <w:rPr>
          <w:rFonts w:hint="eastAsia"/>
        </w:rPr>
        <w:t>；</w:t>
      </w:r>
    </w:p>
    <w:p w14:paraId="134D5B50" w14:textId="77777777" w:rsidR="00150CB4" w:rsidRDefault="00000000">
      <w:pPr>
        <w:pStyle w:val="afffff1"/>
        <w:numPr>
          <w:ilvl w:val="0"/>
          <w:numId w:val="51"/>
        </w:numPr>
        <w:ind w:firstLineChars="0"/>
      </w:pPr>
      <w:r>
        <w:rPr>
          <w:rFonts w:hint="eastAsia"/>
        </w:rPr>
        <w:t>应禁止数据处理过程中调试信息的输出；</w:t>
      </w:r>
    </w:p>
    <w:p w14:paraId="19B4B919" w14:textId="12801051" w:rsidR="00150CB4" w:rsidRDefault="00000000">
      <w:pPr>
        <w:pStyle w:val="afffff1"/>
        <w:numPr>
          <w:ilvl w:val="0"/>
          <w:numId w:val="51"/>
        </w:numPr>
        <w:ind w:firstLineChars="0"/>
      </w:pPr>
      <w:r>
        <w:rPr>
          <w:rFonts w:hint="eastAsia"/>
        </w:rPr>
        <w:t>应防止数据处理过程中日志</w:t>
      </w:r>
      <w:r w:rsidRPr="005A192C">
        <w:rPr>
          <w:rFonts w:hint="eastAsia"/>
        </w:rPr>
        <w:t>的</w:t>
      </w:r>
      <w:r>
        <w:rPr>
          <w:rFonts w:hint="eastAsia"/>
        </w:rPr>
        <w:t>泄露。</w:t>
      </w:r>
    </w:p>
    <w:p w14:paraId="452DADED" w14:textId="77777777" w:rsidR="00150CB4" w:rsidRDefault="00000000">
      <w:pPr>
        <w:pStyle w:val="aff4"/>
        <w:spacing w:before="156" w:after="156"/>
      </w:pPr>
      <w:bookmarkStart w:id="288" w:name="_Toc147930201"/>
      <w:bookmarkStart w:id="289" w:name="_Toc155969627"/>
      <w:r>
        <w:rPr>
          <w:rFonts w:hint="eastAsia"/>
        </w:rPr>
        <w:t>操作抗抵赖</w:t>
      </w:r>
      <w:bookmarkEnd w:id="288"/>
      <w:bookmarkEnd w:id="289"/>
    </w:p>
    <w:p w14:paraId="04763FA2" w14:textId="77777777" w:rsidR="00150CB4" w:rsidRDefault="00000000">
      <w:pPr>
        <w:pStyle w:val="afffff1"/>
        <w:ind w:firstLine="420"/>
      </w:pPr>
      <w:r>
        <w:rPr>
          <w:rFonts w:hint="eastAsia"/>
        </w:rPr>
        <w:t>数据开放共享过程应满足以下操作抗抵赖要求：</w:t>
      </w:r>
    </w:p>
    <w:p w14:paraId="4773D7DB" w14:textId="77777777" w:rsidR="00150CB4" w:rsidRDefault="00000000">
      <w:pPr>
        <w:pStyle w:val="afffff1"/>
        <w:numPr>
          <w:ilvl w:val="0"/>
          <w:numId w:val="52"/>
        </w:numPr>
        <w:ind w:firstLineChars="0"/>
      </w:pPr>
      <w:r>
        <w:rPr>
          <w:rFonts w:hint="eastAsia"/>
        </w:rPr>
        <w:t>应对发出数据和时间戳进行数字签名，数据使用者应校验数字签名的合法性；</w:t>
      </w:r>
    </w:p>
    <w:p w14:paraId="422CDAA1" w14:textId="77777777" w:rsidR="00150CB4" w:rsidRDefault="00000000">
      <w:pPr>
        <w:pStyle w:val="afffff1"/>
        <w:numPr>
          <w:ilvl w:val="0"/>
          <w:numId w:val="52"/>
        </w:numPr>
        <w:ind w:firstLineChars="0"/>
      </w:pPr>
      <w:r>
        <w:rPr>
          <w:rFonts w:hint="eastAsia"/>
        </w:rPr>
        <w:t>应由政务数据使用者对接收到的数据进行确认，确认消息包括事物标识、数据摘要、时间戳、数字签名等。</w:t>
      </w:r>
    </w:p>
    <w:p w14:paraId="4DCC25CF" w14:textId="77777777" w:rsidR="00150CB4" w:rsidRDefault="00000000">
      <w:pPr>
        <w:pStyle w:val="aff4"/>
        <w:spacing w:before="156" w:after="156"/>
      </w:pPr>
      <w:bookmarkStart w:id="290" w:name="_Toc147930202"/>
      <w:bookmarkStart w:id="291" w:name="_Toc155969628"/>
      <w:r>
        <w:rPr>
          <w:rFonts w:hint="eastAsia"/>
        </w:rPr>
        <w:lastRenderedPageBreak/>
        <w:t>数据审计</w:t>
      </w:r>
      <w:bookmarkEnd w:id="290"/>
      <w:bookmarkEnd w:id="291"/>
    </w:p>
    <w:p w14:paraId="2BD34F71" w14:textId="77777777" w:rsidR="00150CB4" w:rsidRDefault="00000000">
      <w:pPr>
        <w:pStyle w:val="afffff1"/>
        <w:ind w:firstLine="420"/>
      </w:pPr>
      <w:r>
        <w:rPr>
          <w:rFonts w:hint="eastAsia"/>
        </w:rPr>
        <w:t>数据开放共享过程应满足以下安全审计要求：</w:t>
      </w:r>
    </w:p>
    <w:p w14:paraId="649B6256" w14:textId="77777777" w:rsidR="00150CB4" w:rsidRDefault="00000000">
      <w:pPr>
        <w:pStyle w:val="afffff1"/>
        <w:numPr>
          <w:ilvl w:val="0"/>
          <w:numId w:val="53"/>
        </w:numPr>
        <w:ind w:firstLineChars="0"/>
      </w:pPr>
      <w:r>
        <w:rPr>
          <w:rFonts w:hint="eastAsia"/>
        </w:rPr>
        <w:t>应制定文档化且明确的数据开放共享安全审计策略，策略应根据数据开放共享的变化情况动态更新；</w:t>
      </w:r>
    </w:p>
    <w:p w14:paraId="3818779A" w14:textId="77777777" w:rsidR="00150CB4" w:rsidRDefault="00000000">
      <w:pPr>
        <w:pStyle w:val="afffff1"/>
        <w:numPr>
          <w:ilvl w:val="0"/>
          <w:numId w:val="53"/>
        </w:numPr>
        <w:ind w:firstLineChars="0"/>
      </w:pPr>
      <w:r>
        <w:rPr>
          <w:rFonts w:hint="eastAsia"/>
        </w:rPr>
        <w:t>安全审计应与数据安全、访问控制等安全功能的设计紧密结合，针对数据开放共享过程中的可审计事件产生审计记录；</w:t>
      </w:r>
    </w:p>
    <w:p w14:paraId="1DB11A2D" w14:textId="77777777" w:rsidR="00150CB4" w:rsidRDefault="00000000">
      <w:pPr>
        <w:pStyle w:val="afffff1"/>
        <w:numPr>
          <w:ilvl w:val="0"/>
          <w:numId w:val="53"/>
        </w:numPr>
        <w:ind w:firstLineChars="0"/>
      </w:pPr>
      <w:r>
        <w:rPr>
          <w:rFonts w:hint="eastAsia"/>
        </w:rPr>
        <w:t>审计记录应包括以下内容：事件发生的时间、地点、类型、主体、客体和结果（成功或失败）；</w:t>
      </w:r>
    </w:p>
    <w:p w14:paraId="2E45F1E9" w14:textId="77777777" w:rsidR="00150CB4" w:rsidRDefault="00000000">
      <w:pPr>
        <w:pStyle w:val="afffff1"/>
        <w:numPr>
          <w:ilvl w:val="0"/>
          <w:numId w:val="53"/>
        </w:numPr>
        <w:ind w:firstLineChars="0"/>
      </w:pPr>
      <w:r>
        <w:rPr>
          <w:rFonts w:hint="eastAsia"/>
        </w:rPr>
        <w:t>应对已存储的审计记录进行保护，能检测或防止对审计记录的修改和伪造；</w:t>
      </w:r>
    </w:p>
    <w:p w14:paraId="4C5E4F03" w14:textId="77777777" w:rsidR="00150CB4" w:rsidRDefault="00000000">
      <w:pPr>
        <w:pStyle w:val="afffff1"/>
        <w:numPr>
          <w:ilvl w:val="0"/>
          <w:numId w:val="53"/>
        </w:numPr>
        <w:ind w:firstLineChars="0"/>
      </w:pPr>
      <w:r>
        <w:rPr>
          <w:rFonts w:hint="eastAsia"/>
        </w:rPr>
        <w:t>审计记录应长期保存；</w:t>
      </w:r>
    </w:p>
    <w:p w14:paraId="5909F7FC" w14:textId="77777777" w:rsidR="00150CB4" w:rsidRDefault="00000000">
      <w:pPr>
        <w:pStyle w:val="afffff1"/>
        <w:numPr>
          <w:ilvl w:val="0"/>
          <w:numId w:val="53"/>
        </w:numPr>
        <w:ind w:firstLineChars="0"/>
      </w:pPr>
      <w:r>
        <w:rPr>
          <w:rFonts w:hint="eastAsia"/>
        </w:rPr>
        <w:t>应定期对审计记录进行审查或分析，调查可疑行为及违规操作，采取相应的措施，并及时报告。</w:t>
      </w:r>
    </w:p>
    <w:p w14:paraId="6E7B6CD7" w14:textId="77777777" w:rsidR="00150CB4" w:rsidRDefault="00000000">
      <w:pPr>
        <w:pStyle w:val="aff4"/>
        <w:spacing w:before="156" w:after="156"/>
      </w:pPr>
      <w:bookmarkStart w:id="292" w:name="_Toc147930203"/>
      <w:bookmarkStart w:id="293" w:name="_Toc155969629"/>
      <w:r>
        <w:rPr>
          <w:rFonts w:hint="eastAsia"/>
        </w:rPr>
        <w:t>数据权属明确</w:t>
      </w:r>
      <w:bookmarkEnd w:id="292"/>
      <w:bookmarkEnd w:id="293"/>
    </w:p>
    <w:p w14:paraId="100B5C55" w14:textId="36B5EE5B" w:rsidR="00150CB4" w:rsidRPr="00BE690B" w:rsidRDefault="00000000" w:rsidP="00BE690B">
      <w:pPr>
        <w:pStyle w:val="afffff1"/>
        <w:ind w:firstLine="420"/>
      </w:pPr>
      <w:r w:rsidRPr="00BE690B">
        <w:rPr>
          <w:rFonts w:hint="eastAsia"/>
        </w:rPr>
        <w:t>政务数据开放共享过程中，应明确数据权属不变，仍为政务数据提供方所有，数据</w:t>
      </w:r>
      <w:r w:rsidR="00BE690B">
        <w:rPr>
          <w:rFonts w:hint="eastAsia"/>
        </w:rPr>
        <w:t>流通</w:t>
      </w:r>
      <w:r w:rsidRPr="00BE690B">
        <w:rPr>
          <w:rFonts w:hint="eastAsia"/>
        </w:rPr>
        <w:t>过程中应遵循责任权属原则。</w:t>
      </w:r>
    </w:p>
    <w:p w14:paraId="1EE1F5D5" w14:textId="77777777" w:rsidR="00150CB4" w:rsidRDefault="00000000">
      <w:pPr>
        <w:widowControl/>
        <w:jc w:val="left"/>
        <w:rPr>
          <w:rFonts w:ascii="宋体" w:eastAsia="宋体" w:hAnsi="Times New Roman" w:cs="Times New Roman"/>
          <w:kern w:val="0"/>
          <w:szCs w:val="20"/>
        </w:rPr>
      </w:pPr>
      <w:r>
        <w:br w:type="page"/>
      </w:r>
    </w:p>
    <w:p w14:paraId="5DA0B4C2" w14:textId="77777777" w:rsidR="00150CB4" w:rsidRDefault="00000000">
      <w:pPr>
        <w:pStyle w:val="aff3"/>
        <w:numPr>
          <w:ilvl w:val="0"/>
          <w:numId w:val="0"/>
        </w:numPr>
        <w:spacing w:before="312" w:after="312"/>
        <w:jc w:val="center"/>
        <w:rPr>
          <w:spacing w:val="100"/>
        </w:rPr>
      </w:pPr>
      <w:bookmarkStart w:id="294" w:name="_Toc155969630"/>
      <w:r>
        <w:rPr>
          <w:rFonts w:hint="eastAsia"/>
          <w:spacing w:val="100"/>
        </w:rPr>
        <w:lastRenderedPageBreak/>
        <w:t>参考文献</w:t>
      </w:r>
      <w:bookmarkEnd w:id="294"/>
    </w:p>
    <w:p w14:paraId="79436225" w14:textId="77777777" w:rsidR="00150CB4" w:rsidRDefault="00000000">
      <w:pPr>
        <w:pStyle w:val="afffff1"/>
        <w:spacing w:beforeLines="50" w:before="156" w:afterLines="50" w:after="156"/>
        <w:ind w:firstLineChars="0" w:firstLine="0"/>
        <w:jc w:val="left"/>
        <w:rPr>
          <w:rFonts w:asciiTheme="minorEastAsia" w:eastAsiaTheme="minorEastAsia" w:hAnsiTheme="minorEastAsia"/>
        </w:rPr>
      </w:pPr>
      <w:r>
        <w:rPr>
          <w:rFonts w:asciiTheme="minorEastAsia" w:eastAsiaTheme="minorEastAsia" w:hAnsiTheme="minorEastAsia" w:hint="eastAsia"/>
        </w:rPr>
        <w:t>[</w:t>
      </w:r>
      <w:r>
        <w:rPr>
          <w:rFonts w:asciiTheme="minorEastAsia" w:eastAsiaTheme="minorEastAsia" w:hAnsiTheme="minorEastAsia"/>
        </w:rPr>
        <w:t xml:space="preserve">1] </w:t>
      </w:r>
      <w:r>
        <w:rPr>
          <w:rFonts w:asciiTheme="minorEastAsia" w:eastAsiaTheme="minorEastAsia" w:hAnsiTheme="minorEastAsia" w:hint="eastAsia"/>
        </w:rPr>
        <w:t>《中华人民共和国网络安全法》 （中华人民共和国主席令第五十三号）</w:t>
      </w:r>
    </w:p>
    <w:p w14:paraId="29192652" w14:textId="77777777" w:rsidR="00150CB4" w:rsidRDefault="00000000">
      <w:pPr>
        <w:pStyle w:val="afffff1"/>
        <w:spacing w:beforeLines="50" w:before="156" w:afterLines="50" w:after="156"/>
        <w:ind w:firstLineChars="0" w:firstLine="0"/>
        <w:jc w:val="left"/>
        <w:rPr>
          <w:rFonts w:asciiTheme="minorEastAsia" w:eastAsiaTheme="minorEastAsia" w:hAnsiTheme="minorEastAsia"/>
        </w:rPr>
      </w:pPr>
      <w:r>
        <w:rPr>
          <w:rFonts w:asciiTheme="minorEastAsia" w:eastAsiaTheme="minorEastAsia" w:hAnsiTheme="minorEastAsia"/>
        </w:rPr>
        <w:t>[</w:t>
      </w:r>
      <w:r>
        <w:rPr>
          <w:rFonts w:asciiTheme="minorEastAsia" w:eastAsiaTheme="minorEastAsia" w:hAnsiTheme="minorEastAsia" w:hint="eastAsia"/>
        </w:rPr>
        <w:t>2</w:t>
      </w:r>
      <w:r>
        <w:rPr>
          <w:rFonts w:asciiTheme="minorEastAsia" w:eastAsiaTheme="minorEastAsia" w:hAnsiTheme="minorEastAsia"/>
        </w:rPr>
        <w:t xml:space="preserve">] </w:t>
      </w:r>
      <w:r>
        <w:rPr>
          <w:rFonts w:asciiTheme="minorEastAsia" w:eastAsiaTheme="minorEastAsia" w:hAnsiTheme="minorEastAsia" w:hint="eastAsia"/>
        </w:rPr>
        <w:t>《中华人民共和国数据安全法》 （中华人民共和国主席令第八十四号）</w:t>
      </w:r>
    </w:p>
    <w:p w14:paraId="44DFDB73" w14:textId="77777777" w:rsidR="00150CB4" w:rsidRDefault="00000000">
      <w:pPr>
        <w:pStyle w:val="afffff1"/>
        <w:spacing w:beforeLines="50" w:before="156" w:afterLines="50" w:after="156"/>
        <w:ind w:firstLineChars="0" w:firstLine="0"/>
        <w:jc w:val="left"/>
        <w:rPr>
          <w:rFonts w:asciiTheme="minorEastAsia" w:eastAsiaTheme="minorEastAsia" w:hAnsiTheme="minorEastAsia"/>
        </w:rPr>
      </w:pPr>
      <w:r>
        <w:rPr>
          <w:rFonts w:asciiTheme="minorEastAsia" w:eastAsiaTheme="minorEastAsia" w:hAnsiTheme="minorEastAsia" w:hint="eastAsia"/>
        </w:rPr>
        <w:t>[3</w:t>
      </w:r>
      <w:r>
        <w:rPr>
          <w:rFonts w:asciiTheme="minorEastAsia" w:eastAsiaTheme="minorEastAsia" w:hAnsiTheme="minorEastAsia"/>
        </w:rPr>
        <w:t xml:space="preserve">] </w:t>
      </w:r>
      <w:r>
        <w:rPr>
          <w:rFonts w:asciiTheme="minorEastAsia" w:eastAsiaTheme="minorEastAsia" w:hAnsiTheme="minorEastAsia" w:hint="eastAsia"/>
        </w:rPr>
        <w:t>《中华人民共和国个人信息保护法》 （中华人民共和国主席令第九十一号）</w:t>
      </w:r>
    </w:p>
    <w:p w14:paraId="5AF2A570" w14:textId="77777777" w:rsidR="00150CB4" w:rsidRDefault="00000000">
      <w:pPr>
        <w:pStyle w:val="afffff1"/>
        <w:spacing w:beforeLines="50" w:before="156" w:afterLines="50" w:after="156"/>
        <w:ind w:firstLineChars="0" w:firstLine="0"/>
        <w:jc w:val="left"/>
        <w:rPr>
          <w:rFonts w:asciiTheme="minorEastAsia" w:eastAsiaTheme="minorEastAsia" w:hAnsiTheme="minorEastAsia"/>
        </w:rPr>
      </w:pPr>
      <w:r>
        <w:rPr>
          <w:rFonts w:asciiTheme="minorEastAsia" w:eastAsiaTheme="minorEastAsia" w:hAnsiTheme="minorEastAsia"/>
        </w:rPr>
        <w:t xml:space="preserve">[4] </w:t>
      </w:r>
      <w:r>
        <w:rPr>
          <w:rFonts w:asciiTheme="minorEastAsia" w:eastAsiaTheme="minorEastAsia" w:hAnsiTheme="minorEastAsia" w:hint="eastAsia"/>
        </w:rPr>
        <w:t>GB</w:t>
      </w:r>
      <w:r>
        <w:rPr>
          <w:rFonts w:asciiTheme="minorEastAsia" w:eastAsiaTheme="minorEastAsia" w:hAnsiTheme="minorEastAsia"/>
        </w:rPr>
        <w:t>/</w:t>
      </w:r>
      <w:r>
        <w:rPr>
          <w:rFonts w:asciiTheme="minorEastAsia" w:eastAsiaTheme="minorEastAsia" w:hAnsiTheme="minorEastAsia" w:hint="eastAsia"/>
        </w:rPr>
        <w:t>T</w:t>
      </w:r>
      <w:r>
        <w:rPr>
          <w:rFonts w:asciiTheme="minorEastAsia" w:eastAsiaTheme="minorEastAsia" w:hAnsiTheme="minorEastAsia"/>
        </w:rPr>
        <w:t xml:space="preserve"> 35274-2017 </w:t>
      </w:r>
      <w:r>
        <w:rPr>
          <w:rFonts w:asciiTheme="minorEastAsia" w:eastAsiaTheme="minorEastAsia" w:hAnsiTheme="minorEastAsia" w:hint="eastAsia"/>
        </w:rPr>
        <w:t>信息安全技术 大数据服务安全能力要求</w:t>
      </w:r>
    </w:p>
    <w:p w14:paraId="29C1B1A6" w14:textId="77777777" w:rsidR="00150CB4" w:rsidRDefault="00000000">
      <w:pPr>
        <w:pStyle w:val="afffff1"/>
        <w:spacing w:beforeLines="50" w:before="156" w:afterLines="50" w:after="156"/>
        <w:ind w:firstLineChars="0" w:firstLine="0"/>
        <w:jc w:val="left"/>
        <w:rPr>
          <w:rFonts w:asciiTheme="minorEastAsia" w:eastAsiaTheme="minorEastAsia" w:hAnsiTheme="minorEastAsia"/>
        </w:rPr>
      </w:pPr>
      <w:r>
        <w:rPr>
          <w:rFonts w:asciiTheme="minorEastAsia" w:eastAsiaTheme="minorEastAsia" w:hAnsiTheme="minorEastAsia" w:hint="eastAsia"/>
        </w:rPr>
        <w:t>[</w:t>
      </w:r>
      <w:r>
        <w:rPr>
          <w:rFonts w:asciiTheme="minorEastAsia" w:eastAsiaTheme="minorEastAsia" w:hAnsiTheme="minorEastAsia"/>
        </w:rPr>
        <w:t xml:space="preserve">5] </w:t>
      </w:r>
      <w:r>
        <w:rPr>
          <w:rFonts w:asciiTheme="minorEastAsia" w:eastAsiaTheme="minorEastAsia" w:hAnsiTheme="minorEastAsia" w:hint="eastAsia"/>
        </w:rPr>
        <w:t>GB</w:t>
      </w:r>
      <w:r>
        <w:rPr>
          <w:rFonts w:asciiTheme="minorEastAsia" w:eastAsiaTheme="minorEastAsia" w:hAnsiTheme="minorEastAsia"/>
        </w:rPr>
        <w:t xml:space="preserve">/T </w:t>
      </w:r>
      <w:r>
        <w:rPr>
          <w:rFonts w:asciiTheme="minorEastAsia" w:eastAsiaTheme="minorEastAsia" w:hAnsiTheme="minorEastAsia" w:hint="eastAsia"/>
        </w:rPr>
        <w:t>37973-2019</w:t>
      </w:r>
      <w:r>
        <w:rPr>
          <w:rFonts w:asciiTheme="minorEastAsia" w:eastAsiaTheme="minorEastAsia" w:hAnsiTheme="minorEastAsia"/>
        </w:rPr>
        <w:t xml:space="preserve"> </w:t>
      </w:r>
      <w:r>
        <w:rPr>
          <w:rFonts w:asciiTheme="minorEastAsia" w:eastAsiaTheme="minorEastAsia" w:hAnsiTheme="minorEastAsia" w:hint="eastAsia"/>
        </w:rPr>
        <w:t>信息安全技术 大数据安全管理指南</w:t>
      </w:r>
    </w:p>
    <w:p w14:paraId="06C8FFBB" w14:textId="77777777" w:rsidR="00150CB4" w:rsidRDefault="00000000">
      <w:pPr>
        <w:pStyle w:val="afffff1"/>
        <w:spacing w:beforeLines="50" w:before="156" w:afterLines="50" w:after="156"/>
        <w:ind w:firstLineChars="0" w:firstLine="0"/>
        <w:jc w:val="left"/>
        <w:rPr>
          <w:rFonts w:asciiTheme="minorEastAsia" w:eastAsiaTheme="minorEastAsia" w:hAnsiTheme="minorEastAsia"/>
        </w:rPr>
      </w:pPr>
      <w:r>
        <w:rPr>
          <w:rFonts w:asciiTheme="minorEastAsia" w:eastAsiaTheme="minorEastAsia" w:hAnsiTheme="minorEastAsia" w:hint="eastAsia"/>
        </w:rPr>
        <w:t>[6</w:t>
      </w:r>
      <w:r>
        <w:rPr>
          <w:rFonts w:asciiTheme="minorEastAsia" w:eastAsiaTheme="minorEastAsia" w:hAnsiTheme="minorEastAsia"/>
        </w:rPr>
        <w:t xml:space="preserve">] </w:t>
      </w:r>
      <w:r>
        <w:rPr>
          <w:rFonts w:asciiTheme="minorEastAsia" w:eastAsiaTheme="minorEastAsia" w:hAnsiTheme="minorEastAsia" w:hint="eastAsia"/>
        </w:rPr>
        <w:t>GB</w:t>
      </w:r>
      <w:r>
        <w:rPr>
          <w:rFonts w:asciiTheme="minorEastAsia" w:eastAsiaTheme="minorEastAsia" w:hAnsiTheme="minorEastAsia"/>
        </w:rPr>
        <w:t xml:space="preserve">/T </w:t>
      </w:r>
      <w:r>
        <w:rPr>
          <w:rFonts w:asciiTheme="minorEastAsia" w:eastAsiaTheme="minorEastAsia" w:hAnsiTheme="minorEastAsia" w:hint="eastAsia"/>
        </w:rPr>
        <w:t>37988-2019</w:t>
      </w:r>
      <w:r>
        <w:rPr>
          <w:rFonts w:asciiTheme="minorEastAsia" w:eastAsiaTheme="minorEastAsia" w:hAnsiTheme="minorEastAsia"/>
        </w:rPr>
        <w:t xml:space="preserve"> </w:t>
      </w:r>
      <w:r>
        <w:rPr>
          <w:rFonts w:asciiTheme="minorEastAsia" w:eastAsiaTheme="minorEastAsia" w:hAnsiTheme="minorEastAsia" w:hint="eastAsia"/>
        </w:rPr>
        <w:t>信息安全技术 数据安全能力成熟度模型</w:t>
      </w:r>
    </w:p>
    <w:p w14:paraId="680754EA" w14:textId="77777777" w:rsidR="00150CB4" w:rsidRDefault="00000000">
      <w:pPr>
        <w:pStyle w:val="afffff1"/>
        <w:spacing w:beforeLines="50" w:before="156" w:afterLines="50" w:after="156"/>
        <w:ind w:firstLineChars="0" w:firstLine="0"/>
        <w:jc w:val="left"/>
        <w:rPr>
          <w:rFonts w:asciiTheme="minorEastAsia" w:eastAsiaTheme="minorEastAsia" w:hAnsiTheme="minorEastAsia"/>
        </w:rPr>
      </w:pPr>
      <w:r>
        <w:rPr>
          <w:rFonts w:asciiTheme="minorEastAsia" w:eastAsiaTheme="minorEastAsia" w:hAnsiTheme="minorEastAsia" w:hint="eastAsia"/>
        </w:rPr>
        <w:t>[7</w:t>
      </w:r>
      <w:r>
        <w:rPr>
          <w:rFonts w:asciiTheme="minorEastAsia" w:eastAsiaTheme="minorEastAsia" w:hAnsiTheme="minorEastAsia"/>
        </w:rPr>
        <w:t xml:space="preserve">] </w:t>
      </w:r>
      <w:r>
        <w:rPr>
          <w:rFonts w:asciiTheme="minorEastAsia" w:eastAsiaTheme="minorEastAsia" w:hAnsiTheme="minorEastAsia" w:hint="eastAsia"/>
        </w:rPr>
        <w:t>GB</w:t>
      </w:r>
      <w:r>
        <w:rPr>
          <w:rFonts w:asciiTheme="minorEastAsia" w:eastAsiaTheme="minorEastAsia" w:hAnsiTheme="minorEastAsia"/>
        </w:rPr>
        <w:t xml:space="preserve">/T </w:t>
      </w:r>
      <w:r>
        <w:rPr>
          <w:rFonts w:asciiTheme="minorEastAsia" w:eastAsiaTheme="minorEastAsia" w:hAnsiTheme="minorEastAsia" w:hint="eastAsia"/>
        </w:rPr>
        <w:t>政务信息资源目录编制指南（试行）.</w:t>
      </w:r>
      <w:r>
        <w:rPr>
          <w:rFonts w:asciiTheme="minorEastAsia" w:eastAsiaTheme="minorEastAsia" w:hAnsiTheme="minorEastAsia"/>
        </w:rPr>
        <w:t>2017</w:t>
      </w:r>
    </w:p>
    <w:p w14:paraId="7C5186BF" w14:textId="77777777" w:rsidR="00150CB4" w:rsidRDefault="00000000">
      <w:pPr>
        <w:pStyle w:val="afffff1"/>
        <w:spacing w:beforeLines="50" w:before="156" w:afterLines="50" w:after="156"/>
        <w:ind w:firstLineChars="0" w:firstLine="0"/>
        <w:jc w:val="left"/>
        <w:rPr>
          <w:rFonts w:asciiTheme="minorEastAsia" w:eastAsiaTheme="minorEastAsia" w:hAnsiTheme="minorEastAsia"/>
        </w:rPr>
      </w:pPr>
      <w:r>
        <w:rPr>
          <w:rFonts w:asciiTheme="minorEastAsia" w:eastAsiaTheme="minorEastAsia" w:hAnsiTheme="minorEastAsia" w:hint="eastAsia"/>
        </w:rPr>
        <w:t>[</w:t>
      </w:r>
      <w:r>
        <w:rPr>
          <w:rFonts w:asciiTheme="minorEastAsia" w:eastAsiaTheme="minorEastAsia" w:hAnsiTheme="minorEastAsia"/>
        </w:rPr>
        <w:t xml:space="preserve">8] </w:t>
      </w:r>
      <w:r>
        <w:rPr>
          <w:rFonts w:asciiTheme="minorEastAsia" w:eastAsiaTheme="minorEastAsia" w:hAnsiTheme="minorEastAsia" w:hint="eastAsia"/>
        </w:rPr>
        <w:t>安徽省大数据发展条例.2021</w:t>
      </w:r>
    </w:p>
    <w:p w14:paraId="5EAB433F" w14:textId="77777777" w:rsidR="00150CB4" w:rsidRDefault="00000000">
      <w:pPr>
        <w:pStyle w:val="afffff1"/>
        <w:spacing w:beforeLines="50" w:before="156" w:afterLines="50" w:after="156"/>
        <w:ind w:firstLineChars="0" w:firstLine="0"/>
        <w:jc w:val="left"/>
        <w:rPr>
          <w:rFonts w:asciiTheme="minorEastAsia" w:eastAsiaTheme="minorEastAsia" w:hAnsiTheme="minorEastAsia"/>
        </w:rPr>
      </w:pPr>
      <w:r>
        <w:rPr>
          <w:rFonts w:asciiTheme="minorEastAsia" w:eastAsiaTheme="minorEastAsia" w:hAnsiTheme="minorEastAsia" w:hint="eastAsia"/>
        </w:rPr>
        <w:t>[</w:t>
      </w:r>
      <w:r>
        <w:rPr>
          <w:rFonts w:asciiTheme="minorEastAsia" w:eastAsiaTheme="minorEastAsia" w:hAnsiTheme="minorEastAsia"/>
        </w:rPr>
        <w:t xml:space="preserve">9] </w:t>
      </w:r>
      <w:r>
        <w:rPr>
          <w:rFonts w:asciiTheme="minorEastAsia" w:eastAsiaTheme="minorEastAsia" w:hAnsiTheme="minorEastAsia" w:hint="eastAsia"/>
        </w:rPr>
        <w:t>安徽省政务数据资源管理办法.</w:t>
      </w:r>
      <w:r>
        <w:rPr>
          <w:rFonts w:asciiTheme="minorEastAsia" w:eastAsiaTheme="minorEastAsia" w:hAnsiTheme="minorEastAsia"/>
        </w:rPr>
        <w:t>2020</w:t>
      </w:r>
    </w:p>
    <w:sectPr w:rsidR="00150CB4">
      <w:headerReference w:type="even" r:id="rId16"/>
      <w:headerReference w:type="default" r:id="rId17"/>
      <w:footerReference w:type="even" r:id="rId18"/>
      <w:footerReference w:type="default" r:id="rId19"/>
      <w:pgSz w:w="11906" w:h="16838"/>
      <w:pgMar w:top="567" w:right="1134" w:bottom="1134" w:left="1134" w:header="1418" w:footer="1134" w:gutter="284"/>
      <w:cols w:space="425"/>
      <w:formProt w:val="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10D6B5" w14:textId="77777777" w:rsidR="002C1126" w:rsidRDefault="002C1126">
      <w:r>
        <w:separator/>
      </w:r>
    </w:p>
  </w:endnote>
  <w:endnote w:type="continuationSeparator" w:id="0">
    <w:p w14:paraId="5F496ACC" w14:textId="77777777" w:rsidR="002C1126" w:rsidRDefault="002C1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F9740" w14:textId="77777777" w:rsidR="00150CB4" w:rsidRDefault="00000000">
    <w:pPr>
      <w:pStyle w:val="afff7"/>
    </w:pPr>
    <w:r>
      <w:fldChar w:fldCharType="begin"/>
    </w:r>
    <w:r>
      <w:instrText>PAGE   \* MERGEFORMAT</w:instrText>
    </w:r>
    <w:r>
      <w:fldChar w:fldCharType="separate"/>
    </w:r>
    <w:r>
      <w:rPr>
        <w:lang w:val="zh-CN"/>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12574" w14:textId="77777777" w:rsidR="00150CB4" w:rsidRDefault="00150CB4">
    <w:pPr>
      <w:pStyle w:val="afff7"/>
      <w:ind w:right="720"/>
      <w:jc w:val="both"/>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709B8" w14:textId="77777777" w:rsidR="00150CB4" w:rsidRDefault="00000000">
    <w:pPr>
      <w:pStyle w:val="affffe"/>
    </w:pPr>
    <w:r>
      <w:fldChar w:fldCharType="begin"/>
    </w:r>
    <w:r>
      <w:instrText>PAGE   \* MERGEFORMAT</w:instrText>
    </w:r>
    <w:r>
      <w:fldChar w:fldCharType="separate"/>
    </w:r>
    <w:r>
      <w:rPr>
        <w:lang w:val="zh-CN"/>
      </w:rPr>
      <w:t>III</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E7683" w14:textId="77777777" w:rsidR="00150CB4" w:rsidRDefault="00000000">
    <w:pPr>
      <w:pStyle w:val="affffd"/>
    </w:pPr>
    <w:r>
      <w:fldChar w:fldCharType="begin"/>
    </w:r>
    <w:r>
      <w:instrText xml:space="preserve"> PAGE   \* MERGEFORMAT \* MERGEFORMAT </w:instrText>
    </w:r>
    <w:r>
      <w:fldChar w:fldCharType="separate"/>
    </w:r>
    <w:r>
      <w:t>24</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5657A" w14:textId="77777777" w:rsidR="00150CB4" w:rsidRDefault="00000000">
    <w:pPr>
      <w:pStyle w:val="affffe"/>
    </w:pPr>
    <w:r>
      <w:fldChar w:fldCharType="begin"/>
    </w:r>
    <w:r>
      <w:instrText>PAGE   \* MERGEFORMAT</w:instrText>
    </w:r>
    <w:r>
      <w:fldChar w:fldCharType="separate"/>
    </w:r>
    <w:r>
      <w:rPr>
        <w:lang w:val="zh-CN"/>
      </w:rPr>
      <w:t>5</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AE02A8" w14:textId="77777777" w:rsidR="002C1126" w:rsidRDefault="002C1126">
      <w:r>
        <w:separator/>
      </w:r>
    </w:p>
  </w:footnote>
  <w:footnote w:type="continuationSeparator" w:id="0">
    <w:p w14:paraId="162491E5" w14:textId="77777777" w:rsidR="002C1126" w:rsidRDefault="002C11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26A8C" w14:textId="77777777" w:rsidR="00150CB4" w:rsidRDefault="00000000">
    <w:pPr>
      <w:pStyle w:val="afff9"/>
      <w:wordWrap w:val="0"/>
      <w:jc w:val="right"/>
      <w:rPr>
        <w:rFonts w:ascii="黑体" w:eastAsia="黑体" w:hAnsi="黑体"/>
      </w:rPr>
    </w:pPr>
    <w:r>
      <w:rPr>
        <w:rFonts w:ascii="黑体" w:eastAsia="黑体" w:hAnsi="黑体"/>
      </w:rPr>
      <w:t>Q/LB.</w:t>
    </w:r>
    <w:r>
      <w:rPr>
        <w:rFonts w:ascii="黑体" w:eastAsia="黑体" w:hAnsi="黑体" w:hint="eastAsia"/>
      </w:rPr>
      <w:t>□</w:t>
    </w:r>
    <w:r>
      <w:rPr>
        <w:rFonts w:ascii="黑体" w:eastAsia="黑体" w:hAnsi="黑体"/>
      </w:rPr>
      <w:t>XXXXX-XXXX</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72566" w14:textId="77777777" w:rsidR="00150CB4" w:rsidRDefault="00150CB4">
    <w:pPr>
      <w:pStyle w:val="afff9"/>
      <w:jc w:val="both"/>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8A236" w14:textId="77777777" w:rsidR="00150CB4" w:rsidRDefault="00000000">
    <w:pPr>
      <w:pStyle w:val="afff9"/>
      <w:jc w:val="right"/>
      <w:rPr>
        <w:lang w:val="fr-FR"/>
      </w:rPr>
    </w:pPr>
    <w:r>
      <w:fldChar w:fldCharType="begin"/>
    </w:r>
    <w:r>
      <w:rPr>
        <w:lang w:val="fr-FR"/>
      </w:rPr>
      <w:instrText xml:space="preserve"> STYLEREF  </w:instrText>
    </w:r>
    <w:r>
      <w:instrText>标准文件</w:instrText>
    </w:r>
    <w:r>
      <w:rPr>
        <w:lang w:val="fr-FR"/>
      </w:rPr>
      <w:instrText>_</w:instrText>
    </w:r>
    <w:r>
      <w:instrText>文件编号</w:instrText>
    </w:r>
    <w:r>
      <w:rPr>
        <w:lang w:val="fr-FR"/>
      </w:rPr>
      <w:instrText xml:space="preserve">  \* MERGEFORMAT </w:instrText>
    </w:r>
    <w:r>
      <w:fldChar w:fldCharType="separate"/>
    </w:r>
    <w:r>
      <w:rPr>
        <w:lang w:val="fr-FR"/>
      </w:rPr>
      <w:t>DB XX/T XXXX—XXXX</w:t>
    </w:r>
    <w: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D9DB8" w14:textId="33539CF7" w:rsidR="00150CB4" w:rsidRDefault="00000000">
    <w:pPr>
      <w:pStyle w:val="afffff6"/>
    </w:pPr>
    <w:r>
      <w:fldChar w:fldCharType="begin"/>
    </w:r>
    <w:r>
      <w:instrText xml:space="preserve"> STYLEREF  标准文件_文件编号  \* MERGEFORMAT </w:instrText>
    </w:r>
    <w:r>
      <w:fldChar w:fldCharType="separate"/>
    </w:r>
    <w:r w:rsidR="00AB60DA">
      <w:rPr>
        <w:noProof/>
      </w:rPr>
      <w:t>DB XX/T XXXX</w:t>
    </w:r>
    <w:r w:rsidR="00AB60DA">
      <w:rPr>
        <w:noProof/>
      </w:rPr>
      <w:t>—</w:t>
    </w:r>
    <w:r w:rsidR="00AB60DA">
      <w:rPr>
        <w:noProof/>
      </w:rPr>
      <w:t>XXXX</w: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CFD29" w14:textId="77777777" w:rsidR="00150CB4" w:rsidRDefault="00000000">
    <w:pPr>
      <w:pStyle w:val="afffff7"/>
    </w:pPr>
    <w:r>
      <w:fldChar w:fldCharType="begin"/>
    </w:r>
    <w:r>
      <w:instrText xml:space="preserve"> STYLEREF  标准文件_文件编号 \* MERGEFORMAT </w:instrText>
    </w:r>
    <w:r>
      <w:fldChar w:fldCharType="separate"/>
    </w:r>
    <w:r>
      <w:t>DB XX/T XXXX</w:t>
    </w:r>
    <w:r>
      <w:t>—</w:t>
    </w:r>
    <w:r>
      <w:t>XXXX</w: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83078" w14:textId="74FF7745" w:rsidR="00150CB4" w:rsidRDefault="00000000">
    <w:pPr>
      <w:pStyle w:val="afffff6"/>
    </w:pPr>
    <w:r>
      <w:fldChar w:fldCharType="begin"/>
    </w:r>
    <w:r>
      <w:instrText xml:space="preserve"> STYLEREF  标准文件_文件编号  \* MERGEFORMAT </w:instrText>
    </w:r>
    <w:r>
      <w:fldChar w:fldCharType="separate"/>
    </w:r>
    <w:r w:rsidR="00AB60DA">
      <w:rPr>
        <w:noProof/>
      </w:rPr>
      <w:t>DB XX/T XXXX</w:t>
    </w:r>
    <w:r w:rsidR="00AB60DA">
      <w:rPr>
        <w:noProof/>
      </w:rPr>
      <w:t>—</w:t>
    </w:r>
    <w:r w:rsidR="00AB60DA">
      <w:rPr>
        <w:noProof/>
      </w:rPr>
      <w:t>XXXX</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F703C"/>
    <w:multiLevelType w:val="multilevel"/>
    <w:tmpl w:val="019F703C"/>
    <w:lvl w:ilvl="0">
      <w:start w:val="1"/>
      <w:numFmt w:val="lowerLetter"/>
      <w:lvlText w:val="%1)"/>
      <w:lvlJc w:val="left"/>
      <w:pPr>
        <w:ind w:left="440" w:hanging="440"/>
      </w:p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 w15:restartNumberingAfterBreak="0">
    <w:nsid w:val="02837933"/>
    <w:multiLevelType w:val="multilevel"/>
    <w:tmpl w:val="02837933"/>
    <w:lvl w:ilvl="0">
      <w:start w:val="1"/>
      <w:numFmt w:val="decimal"/>
      <w:pStyle w:val="a"/>
      <w:lvlText w:val="[%1]"/>
      <w:lvlJc w:val="left"/>
      <w:pPr>
        <w:tabs>
          <w:tab w:val="left" w:pos="1646"/>
        </w:tabs>
        <w:ind w:left="1646" w:hanging="648"/>
      </w:pPr>
    </w:lvl>
    <w:lvl w:ilvl="1">
      <w:start w:val="1"/>
      <w:numFmt w:val="lowerLetter"/>
      <w:lvlText w:val="%2)"/>
      <w:lvlJc w:val="left"/>
      <w:pPr>
        <w:tabs>
          <w:tab w:val="left" w:pos="1838"/>
        </w:tabs>
        <w:ind w:left="1838" w:hanging="420"/>
      </w:pPr>
    </w:lvl>
    <w:lvl w:ilvl="2">
      <w:start w:val="1"/>
      <w:numFmt w:val="lowerRoman"/>
      <w:lvlText w:val="%3."/>
      <w:lvlJc w:val="right"/>
      <w:pPr>
        <w:tabs>
          <w:tab w:val="left" w:pos="2258"/>
        </w:tabs>
        <w:ind w:left="2258" w:hanging="420"/>
      </w:pPr>
    </w:lvl>
    <w:lvl w:ilvl="3">
      <w:start w:val="1"/>
      <w:numFmt w:val="decimal"/>
      <w:lvlText w:val="%4."/>
      <w:lvlJc w:val="left"/>
      <w:pPr>
        <w:tabs>
          <w:tab w:val="left" w:pos="2678"/>
        </w:tabs>
        <w:ind w:left="2678" w:hanging="420"/>
      </w:pPr>
    </w:lvl>
    <w:lvl w:ilvl="4">
      <w:start w:val="1"/>
      <w:numFmt w:val="lowerLetter"/>
      <w:lvlText w:val="%5)"/>
      <w:lvlJc w:val="left"/>
      <w:pPr>
        <w:tabs>
          <w:tab w:val="left" w:pos="3098"/>
        </w:tabs>
        <w:ind w:left="3098" w:hanging="420"/>
      </w:pPr>
    </w:lvl>
    <w:lvl w:ilvl="5">
      <w:start w:val="1"/>
      <w:numFmt w:val="lowerRoman"/>
      <w:lvlText w:val="%6."/>
      <w:lvlJc w:val="right"/>
      <w:pPr>
        <w:tabs>
          <w:tab w:val="left" w:pos="3518"/>
        </w:tabs>
        <w:ind w:left="3518" w:hanging="420"/>
      </w:pPr>
    </w:lvl>
    <w:lvl w:ilvl="6">
      <w:start w:val="1"/>
      <w:numFmt w:val="decimal"/>
      <w:lvlText w:val="%7."/>
      <w:lvlJc w:val="left"/>
      <w:pPr>
        <w:tabs>
          <w:tab w:val="left" w:pos="3938"/>
        </w:tabs>
        <w:ind w:left="3938" w:hanging="420"/>
      </w:pPr>
    </w:lvl>
    <w:lvl w:ilvl="7">
      <w:start w:val="1"/>
      <w:numFmt w:val="lowerLetter"/>
      <w:lvlText w:val="%8)"/>
      <w:lvlJc w:val="left"/>
      <w:pPr>
        <w:tabs>
          <w:tab w:val="left" w:pos="4358"/>
        </w:tabs>
        <w:ind w:left="4358" w:hanging="420"/>
      </w:pPr>
    </w:lvl>
    <w:lvl w:ilvl="8">
      <w:start w:val="1"/>
      <w:numFmt w:val="lowerRoman"/>
      <w:lvlText w:val="%9."/>
      <w:lvlJc w:val="right"/>
      <w:pPr>
        <w:tabs>
          <w:tab w:val="left" w:pos="4778"/>
        </w:tabs>
        <w:ind w:left="4778" w:hanging="420"/>
      </w:pPr>
    </w:lvl>
  </w:abstractNum>
  <w:abstractNum w:abstractNumId="2" w15:restartNumberingAfterBreak="0">
    <w:nsid w:val="040A15CD"/>
    <w:multiLevelType w:val="multilevel"/>
    <w:tmpl w:val="040A15CD"/>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3" w15:restartNumberingAfterBreak="0">
    <w:nsid w:val="075B5BDD"/>
    <w:multiLevelType w:val="multilevel"/>
    <w:tmpl w:val="075B5BDD"/>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4" w15:restartNumberingAfterBreak="0">
    <w:nsid w:val="079102AD"/>
    <w:multiLevelType w:val="multilevel"/>
    <w:tmpl w:val="079102AD"/>
    <w:lvl w:ilvl="0">
      <w:start w:val="1"/>
      <w:numFmt w:val="decimal"/>
      <w:pStyle w:val="a4"/>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left" w:pos="0"/>
        </w:tabs>
        <w:ind w:left="992" w:hanging="629"/>
      </w:pPr>
      <w:rPr>
        <w:rFonts w:hint="eastAsia"/>
      </w:rPr>
    </w:lvl>
    <w:lvl w:ilvl="2">
      <w:start w:val="1"/>
      <w:numFmt w:val="lowerRoman"/>
      <w:lvlText w:val="%3."/>
      <w:lvlJc w:val="right"/>
      <w:pPr>
        <w:tabs>
          <w:tab w:val="left" w:pos="0"/>
        </w:tabs>
        <w:ind w:left="992" w:hanging="629"/>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5" w15:restartNumberingAfterBreak="0">
    <w:nsid w:val="07ED3FEA"/>
    <w:multiLevelType w:val="multilevel"/>
    <w:tmpl w:val="07ED3FEA"/>
    <w:lvl w:ilvl="0">
      <w:start w:val="1"/>
      <w:numFmt w:val="none"/>
      <w:pStyle w:val="a5"/>
      <w:lvlText w:val="%1"/>
      <w:lvlJc w:val="left"/>
      <w:pPr>
        <w:ind w:left="425" w:hanging="425"/>
      </w:pPr>
      <w:rPr>
        <w:rFonts w:hint="eastAsia"/>
      </w:rPr>
    </w:lvl>
    <w:lvl w:ilvl="1">
      <w:start w:val="1"/>
      <w:numFmt w:val="decimal"/>
      <w:pStyle w:val="a6"/>
      <w:suff w:val="nothing"/>
      <w:lvlText w:val="%10.%2 "/>
      <w:lvlJc w:val="left"/>
      <w:pPr>
        <w:ind w:left="0" w:firstLine="0"/>
      </w:pPr>
      <w:rPr>
        <w:rFonts w:ascii="黑体" w:eastAsia="黑体" w:hAnsiTheme="minorHAnsi" w:hint="eastAsia"/>
        <w:b w:val="0"/>
        <w:i w:val="0"/>
        <w:sz w:val="21"/>
      </w:rPr>
    </w:lvl>
    <w:lvl w:ilvl="2">
      <w:start w:val="1"/>
      <w:numFmt w:val="decimal"/>
      <w:pStyle w:val="a7"/>
      <w:suff w:val="nothing"/>
      <w:lvlText w:val="%10.%2.%3 "/>
      <w:lvlJc w:val="left"/>
      <w:pPr>
        <w:ind w:left="0" w:firstLine="0"/>
      </w:pPr>
      <w:rPr>
        <w:rFonts w:ascii="黑体" w:eastAsia="黑体" w:hAnsiTheme="minorHAnsi" w:hint="eastAsia"/>
        <w:b w:val="0"/>
        <w:i w:val="0"/>
        <w:sz w:val="21"/>
      </w:rPr>
    </w:lvl>
    <w:lvl w:ilvl="3">
      <w:start w:val="1"/>
      <w:numFmt w:val="decimal"/>
      <w:suff w:val="nothing"/>
      <w:lvlText w:val="%10.%2.%3.%4 "/>
      <w:lvlJc w:val="left"/>
      <w:pPr>
        <w:ind w:left="0" w:firstLine="0"/>
      </w:pPr>
      <w:rPr>
        <w:rFonts w:ascii="黑体" w:eastAsia="黑体" w:hAnsiTheme="minorHAnsi" w:hint="eastAsia"/>
        <w:b w:val="0"/>
        <w:i w:val="0"/>
        <w:sz w:val="21"/>
      </w:rPr>
    </w:lvl>
    <w:lvl w:ilvl="4">
      <w:start w:val="1"/>
      <w:numFmt w:val="decimal"/>
      <w:suff w:val="nothing"/>
      <w:lvlText w:val="%10.%2.%3.%4.%5 "/>
      <w:lvlJc w:val="left"/>
      <w:pPr>
        <w:ind w:left="0" w:firstLine="0"/>
      </w:pPr>
      <w:rPr>
        <w:rFonts w:ascii="黑体" w:eastAsia="黑体" w:hAnsiTheme="minorHAnsi" w:hint="eastAsia"/>
        <w:b w:val="0"/>
        <w:i w:val="0"/>
        <w:sz w:val="21"/>
      </w:rPr>
    </w:lvl>
    <w:lvl w:ilvl="5">
      <w:start w:val="1"/>
      <w:numFmt w:val="decimal"/>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6" w15:restartNumberingAfterBreak="0">
    <w:nsid w:val="0AE367E9"/>
    <w:multiLevelType w:val="multilevel"/>
    <w:tmpl w:val="0AE367E9"/>
    <w:lvl w:ilvl="0">
      <w:start w:val="1"/>
      <w:numFmt w:val="none"/>
      <w:pStyle w:val="a8"/>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left" w:pos="363"/>
        </w:tabs>
        <w:ind w:left="0" w:firstLine="363"/>
      </w:pPr>
      <w:rPr>
        <w:rFonts w:hint="eastAsia"/>
      </w:rPr>
    </w:lvl>
    <w:lvl w:ilvl="2">
      <w:start w:val="1"/>
      <w:numFmt w:val="lowerRoman"/>
      <w:lvlText w:val="%3."/>
      <w:lvlJc w:val="right"/>
      <w:pPr>
        <w:tabs>
          <w:tab w:val="left" w:pos="363"/>
        </w:tabs>
        <w:ind w:left="0" w:firstLine="363"/>
      </w:pPr>
      <w:rPr>
        <w:rFonts w:hint="eastAsia"/>
      </w:rPr>
    </w:lvl>
    <w:lvl w:ilvl="3">
      <w:start w:val="1"/>
      <w:numFmt w:val="decimal"/>
      <w:lvlText w:val="%4."/>
      <w:lvlJc w:val="left"/>
      <w:pPr>
        <w:tabs>
          <w:tab w:val="left" w:pos="363"/>
        </w:tabs>
        <w:ind w:left="0" w:firstLine="363"/>
      </w:pPr>
      <w:rPr>
        <w:rFonts w:hint="eastAsia"/>
      </w:rPr>
    </w:lvl>
    <w:lvl w:ilvl="4">
      <w:start w:val="1"/>
      <w:numFmt w:val="lowerLetter"/>
      <w:lvlText w:val="%5)"/>
      <w:lvlJc w:val="left"/>
      <w:pPr>
        <w:tabs>
          <w:tab w:val="left" w:pos="363"/>
        </w:tabs>
        <w:ind w:left="0" w:firstLine="363"/>
      </w:pPr>
      <w:rPr>
        <w:rFonts w:hint="eastAsia"/>
      </w:rPr>
    </w:lvl>
    <w:lvl w:ilvl="5">
      <w:start w:val="1"/>
      <w:numFmt w:val="lowerRoman"/>
      <w:lvlText w:val="%6."/>
      <w:lvlJc w:val="right"/>
      <w:pPr>
        <w:tabs>
          <w:tab w:val="left" w:pos="363"/>
        </w:tabs>
        <w:ind w:left="0" w:firstLine="363"/>
      </w:pPr>
      <w:rPr>
        <w:rFonts w:hint="eastAsia"/>
      </w:rPr>
    </w:lvl>
    <w:lvl w:ilvl="6">
      <w:start w:val="1"/>
      <w:numFmt w:val="decimal"/>
      <w:lvlText w:val="%7."/>
      <w:lvlJc w:val="left"/>
      <w:pPr>
        <w:tabs>
          <w:tab w:val="left" w:pos="363"/>
        </w:tabs>
        <w:ind w:left="0" w:firstLine="363"/>
      </w:pPr>
      <w:rPr>
        <w:rFonts w:hint="eastAsia"/>
      </w:rPr>
    </w:lvl>
    <w:lvl w:ilvl="7">
      <w:start w:val="1"/>
      <w:numFmt w:val="lowerLetter"/>
      <w:lvlText w:val="%8)"/>
      <w:lvlJc w:val="left"/>
      <w:pPr>
        <w:tabs>
          <w:tab w:val="left" w:pos="363"/>
        </w:tabs>
        <w:ind w:left="0" w:firstLine="363"/>
      </w:pPr>
      <w:rPr>
        <w:rFonts w:hint="eastAsia"/>
      </w:rPr>
    </w:lvl>
    <w:lvl w:ilvl="8">
      <w:start w:val="1"/>
      <w:numFmt w:val="lowerRoman"/>
      <w:lvlText w:val="%9."/>
      <w:lvlJc w:val="right"/>
      <w:pPr>
        <w:tabs>
          <w:tab w:val="left" w:pos="363"/>
        </w:tabs>
        <w:ind w:left="0" w:firstLine="363"/>
      </w:pPr>
      <w:rPr>
        <w:rFonts w:hint="eastAsia"/>
      </w:rPr>
    </w:lvl>
  </w:abstractNum>
  <w:abstractNum w:abstractNumId="7" w15:restartNumberingAfterBreak="0">
    <w:nsid w:val="0BDC1670"/>
    <w:multiLevelType w:val="multilevel"/>
    <w:tmpl w:val="0BDC1670"/>
    <w:lvl w:ilvl="0">
      <w:start w:val="1"/>
      <w:numFmt w:val="decimal"/>
      <w:pStyle w:val="a9"/>
      <w:lvlText w:val="[%1]"/>
      <w:lvlJc w:val="left"/>
      <w:pPr>
        <w:ind w:left="823"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15:restartNumberingAfterBreak="0">
    <w:nsid w:val="0D051F45"/>
    <w:multiLevelType w:val="multilevel"/>
    <w:tmpl w:val="0D051F45"/>
    <w:lvl w:ilvl="0">
      <w:start w:val="1"/>
      <w:numFmt w:val="lowerRoman"/>
      <w:pStyle w:val="aa"/>
      <w:lvlText w:val="%1)"/>
      <w:lvlJc w:val="left"/>
      <w:pPr>
        <w:tabs>
          <w:tab w:val="left" w:pos="851"/>
        </w:tabs>
        <w:ind w:left="851" w:hanging="426"/>
      </w:pPr>
      <w:rPr>
        <w:rFonts w:ascii="宋体" w:eastAsia="宋体" w:hAnsi="Times New Roman" w:hint="eastAsia"/>
        <w:sz w:val="21"/>
      </w:rPr>
    </w:lvl>
    <w:lvl w:ilvl="1">
      <w:start w:val="1"/>
      <w:numFmt w:val="lowerLetter"/>
      <w:lvlText w:val="%2)"/>
      <w:lvlJc w:val="left"/>
      <w:pPr>
        <w:tabs>
          <w:tab w:val="left" w:pos="1543"/>
        </w:tabs>
        <w:ind w:left="1543" w:hanging="420"/>
      </w:pPr>
      <w:rPr>
        <w:rFonts w:hint="eastAsia"/>
      </w:rPr>
    </w:lvl>
    <w:lvl w:ilvl="2">
      <w:start w:val="1"/>
      <w:numFmt w:val="lowerRoman"/>
      <w:lvlText w:val="%3."/>
      <w:lvlJc w:val="right"/>
      <w:pPr>
        <w:tabs>
          <w:tab w:val="left" w:pos="1963"/>
        </w:tabs>
        <w:ind w:left="1963" w:hanging="420"/>
      </w:pPr>
      <w:rPr>
        <w:rFonts w:hint="eastAsia"/>
      </w:rPr>
    </w:lvl>
    <w:lvl w:ilvl="3">
      <w:start w:val="1"/>
      <w:numFmt w:val="decimal"/>
      <w:lvlText w:val="%4."/>
      <w:lvlJc w:val="left"/>
      <w:pPr>
        <w:tabs>
          <w:tab w:val="left" w:pos="2383"/>
        </w:tabs>
        <w:ind w:left="2383" w:hanging="420"/>
      </w:pPr>
      <w:rPr>
        <w:rFonts w:hint="eastAsia"/>
      </w:rPr>
    </w:lvl>
    <w:lvl w:ilvl="4">
      <w:start w:val="1"/>
      <w:numFmt w:val="lowerLetter"/>
      <w:lvlText w:val="%5)"/>
      <w:lvlJc w:val="left"/>
      <w:pPr>
        <w:tabs>
          <w:tab w:val="left" w:pos="2803"/>
        </w:tabs>
        <w:ind w:left="2803" w:hanging="420"/>
      </w:pPr>
      <w:rPr>
        <w:rFonts w:hint="eastAsia"/>
      </w:rPr>
    </w:lvl>
    <w:lvl w:ilvl="5">
      <w:start w:val="1"/>
      <w:numFmt w:val="lowerRoman"/>
      <w:lvlText w:val="%6."/>
      <w:lvlJc w:val="right"/>
      <w:pPr>
        <w:tabs>
          <w:tab w:val="left" w:pos="3223"/>
        </w:tabs>
        <w:ind w:left="3223" w:hanging="420"/>
      </w:pPr>
      <w:rPr>
        <w:rFonts w:hint="eastAsia"/>
      </w:rPr>
    </w:lvl>
    <w:lvl w:ilvl="6">
      <w:start w:val="1"/>
      <w:numFmt w:val="decimal"/>
      <w:lvlText w:val="%7."/>
      <w:lvlJc w:val="left"/>
      <w:pPr>
        <w:tabs>
          <w:tab w:val="left" w:pos="3643"/>
        </w:tabs>
        <w:ind w:left="3643" w:hanging="420"/>
      </w:pPr>
      <w:rPr>
        <w:rFonts w:hint="eastAsia"/>
      </w:rPr>
    </w:lvl>
    <w:lvl w:ilvl="7">
      <w:start w:val="1"/>
      <w:numFmt w:val="lowerLetter"/>
      <w:lvlText w:val="%8)"/>
      <w:lvlJc w:val="left"/>
      <w:pPr>
        <w:tabs>
          <w:tab w:val="left" w:pos="4063"/>
        </w:tabs>
        <w:ind w:left="4063" w:hanging="420"/>
      </w:pPr>
      <w:rPr>
        <w:rFonts w:hint="eastAsia"/>
      </w:rPr>
    </w:lvl>
    <w:lvl w:ilvl="8">
      <w:start w:val="1"/>
      <w:numFmt w:val="lowerRoman"/>
      <w:lvlText w:val="%9."/>
      <w:lvlJc w:val="right"/>
      <w:pPr>
        <w:tabs>
          <w:tab w:val="left" w:pos="4483"/>
        </w:tabs>
        <w:ind w:left="4483" w:hanging="420"/>
      </w:pPr>
      <w:rPr>
        <w:rFonts w:hint="eastAsia"/>
      </w:rPr>
    </w:lvl>
  </w:abstractNum>
  <w:abstractNum w:abstractNumId="9" w15:restartNumberingAfterBreak="0">
    <w:nsid w:val="0DAB01D5"/>
    <w:multiLevelType w:val="multilevel"/>
    <w:tmpl w:val="0DAB01D5"/>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10" w15:restartNumberingAfterBreak="0">
    <w:nsid w:val="0E127C18"/>
    <w:multiLevelType w:val="multilevel"/>
    <w:tmpl w:val="0E127C18"/>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11" w15:restartNumberingAfterBreak="0">
    <w:nsid w:val="12F02D2D"/>
    <w:multiLevelType w:val="multilevel"/>
    <w:tmpl w:val="12F02D2D"/>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12" w15:restartNumberingAfterBreak="0">
    <w:nsid w:val="16074807"/>
    <w:multiLevelType w:val="multilevel"/>
    <w:tmpl w:val="16074807"/>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13" w15:restartNumberingAfterBreak="0">
    <w:nsid w:val="198406E6"/>
    <w:multiLevelType w:val="multilevel"/>
    <w:tmpl w:val="198406E6"/>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14" w15:restartNumberingAfterBreak="0">
    <w:nsid w:val="1AD20F90"/>
    <w:multiLevelType w:val="multilevel"/>
    <w:tmpl w:val="1AD20F90"/>
    <w:lvl w:ilvl="0">
      <w:start w:val="1"/>
      <w:numFmt w:val="none"/>
      <w:pStyle w:val="ab"/>
      <w:lvlText w:val="%1注："/>
      <w:lvlJc w:val="left"/>
      <w:pPr>
        <w:tabs>
          <w:tab w:val="left" w:pos="845"/>
        </w:tabs>
        <w:ind w:left="-102" w:firstLine="419"/>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5" w15:restartNumberingAfterBreak="0">
    <w:nsid w:val="1AF15012"/>
    <w:multiLevelType w:val="multilevel"/>
    <w:tmpl w:val="1AF15012"/>
    <w:lvl w:ilvl="0">
      <w:start w:val="1"/>
      <w:numFmt w:val="upperLetter"/>
      <w:pStyle w:val="ac"/>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16" w15:restartNumberingAfterBreak="0">
    <w:nsid w:val="1EAA1992"/>
    <w:multiLevelType w:val="multilevel"/>
    <w:tmpl w:val="1EAA1992"/>
    <w:lvl w:ilvl="0">
      <w:start w:val="1"/>
      <w:numFmt w:val="none"/>
      <w:pStyle w:val="ad"/>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left" w:pos="4791"/>
        </w:tabs>
        <w:ind w:left="4791" w:hanging="1418"/>
      </w:pPr>
    </w:lvl>
    <w:lvl w:ilvl="8">
      <w:start w:val="1"/>
      <w:numFmt w:val="decimal"/>
      <w:lvlText w:val="%1.%2.%3.%4.%5.%6.%7.%8.%9"/>
      <w:lvlJc w:val="left"/>
      <w:pPr>
        <w:tabs>
          <w:tab w:val="left" w:pos="5499"/>
        </w:tabs>
        <w:ind w:left="5499" w:hanging="1700"/>
      </w:pPr>
    </w:lvl>
  </w:abstractNum>
  <w:abstractNum w:abstractNumId="17" w15:restartNumberingAfterBreak="0">
    <w:nsid w:val="232D1E32"/>
    <w:multiLevelType w:val="multilevel"/>
    <w:tmpl w:val="232D1E32"/>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18" w15:restartNumberingAfterBreak="0">
    <w:nsid w:val="281E3360"/>
    <w:multiLevelType w:val="multilevel"/>
    <w:tmpl w:val="281E3360"/>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19" w15:restartNumberingAfterBreak="0">
    <w:nsid w:val="2ABD4D6C"/>
    <w:multiLevelType w:val="multilevel"/>
    <w:tmpl w:val="2ABD4D6C"/>
    <w:lvl w:ilvl="0">
      <w:start w:val="1"/>
      <w:numFmt w:val="lowerLetter"/>
      <w:lvlText w:val="%1)"/>
      <w:lvlJc w:val="left"/>
      <w:pPr>
        <w:ind w:left="440" w:hanging="440"/>
      </w:p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20" w15:restartNumberingAfterBreak="0">
    <w:nsid w:val="2C5917C3"/>
    <w:multiLevelType w:val="multilevel"/>
    <w:tmpl w:val="2C5917C3"/>
    <w:lvl w:ilvl="0">
      <w:start w:val="1"/>
      <w:numFmt w:val="none"/>
      <w:pStyle w:val="ae"/>
      <w:lvlText w:val="%1——"/>
      <w:lvlJc w:val="left"/>
      <w:pPr>
        <w:tabs>
          <w:tab w:val="left" w:pos="851"/>
        </w:tabs>
        <w:ind w:left="851" w:hanging="426"/>
      </w:pPr>
      <w:rPr>
        <w:rFonts w:ascii="宋体" w:eastAsia="宋体" w:hAnsi="Times New Roman" w:hint="eastAsia"/>
        <w:b w:val="0"/>
        <w:i w:val="0"/>
        <w:sz w:val="21"/>
        <w:lang w:val="en-US"/>
      </w:rPr>
    </w:lvl>
    <w:lvl w:ilvl="1">
      <w:start w:val="1"/>
      <w:numFmt w:val="none"/>
      <w:pStyle w:val="2"/>
      <w:lvlText w:val=""/>
      <w:lvlJc w:val="left"/>
      <w:pPr>
        <w:ind w:left="851" w:hanging="431"/>
      </w:pPr>
      <w:rPr>
        <w:rFonts w:ascii="Symbol" w:hAnsi="Symbol" w:hint="default"/>
        <w:sz w:val="21"/>
      </w:rPr>
    </w:lvl>
    <w:lvl w:ilvl="2">
      <w:start w:val="1"/>
      <w:numFmt w:val="bullet"/>
      <w:pStyle w:val="af"/>
      <w:lvlText w:val=""/>
      <w:lvlJc w:val="left"/>
      <w:pPr>
        <w:ind w:left="851" w:hanging="426"/>
      </w:pPr>
      <w:rPr>
        <w:rFonts w:ascii="Wingdings" w:hAnsi="Wingdings" w:hint="default"/>
        <w:sz w:val="21"/>
      </w:rPr>
    </w:lvl>
    <w:lvl w:ilvl="3">
      <w:start w:val="1"/>
      <w:numFmt w:val="decimal"/>
      <w:lvlText w:val="%4."/>
      <w:lvlJc w:val="left"/>
      <w:pPr>
        <w:tabs>
          <w:tab w:val="left" w:pos="2071"/>
        </w:tabs>
        <w:ind w:left="1884" w:hanging="528"/>
      </w:pPr>
      <w:rPr>
        <w:rFonts w:hint="eastAsia"/>
      </w:rPr>
    </w:lvl>
    <w:lvl w:ilvl="4">
      <w:start w:val="1"/>
      <w:numFmt w:val="lowerLetter"/>
      <w:lvlText w:val="%5)"/>
      <w:lvlJc w:val="left"/>
      <w:pPr>
        <w:tabs>
          <w:tab w:val="left" w:pos="2383"/>
        </w:tabs>
        <w:ind w:left="2196" w:hanging="528"/>
      </w:pPr>
      <w:rPr>
        <w:rFonts w:hint="eastAsia"/>
      </w:rPr>
    </w:lvl>
    <w:lvl w:ilvl="5">
      <w:start w:val="1"/>
      <w:numFmt w:val="lowerRoman"/>
      <w:lvlText w:val="%6."/>
      <w:lvlJc w:val="right"/>
      <w:pPr>
        <w:tabs>
          <w:tab w:val="left" w:pos="2695"/>
        </w:tabs>
        <w:ind w:left="2508" w:hanging="528"/>
      </w:pPr>
      <w:rPr>
        <w:rFonts w:hint="eastAsia"/>
      </w:rPr>
    </w:lvl>
    <w:lvl w:ilvl="6">
      <w:start w:val="1"/>
      <w:numFmt w:val="decimal"/>
      <w:lvlText w:val="%7."/>
      <w:lvlJc w:val="left"/>
      <w:pPr>
        <w:tabs>
          <w:tab w:val="left" w:pos="3007"/>
        </w:tabs>
        <w:ind w:left="2820" w:hanging="528"/>
      </w:pPr>
      <w:rPr>
        <w:rFonts w:hint="eastAsia"/>
      </w:rPr>
    </w:lvl>
    <w:lvl w:ilvl="7">
      <w:start w:val="1"/>
      <w:numFmt w:val="lowerLetter"/>
      <w:lvlText w:val="%8)"/>
      <w:lvlJc w:val="left"/>
      <w:pPr>
        <w:tabs>
          <w:tab w:val="left" w:pos="3319"/>
        </w:tabs>
        <w:ind w:left="3132" w:hanging="528"/>
      </w:pPr>
      <w:rPr>
        <w:rFonts w:hint="eastAsia"/>
      </w:rPr>
    </w:lvl>
    <w:lvl w:ilvl="8">
      <w:start w:val="1"/>
      <w:numFmt w:val="lowerRoman"/>
      <w:lvlText w:val="%9."/>
      <w:lvlJc w:val="right"/>
      <w:pPr>
        <w:tabs>
          <w:tab w:val="left" w:pos="3631"/>
        </w:tabs>
        <w:ind w:left="3444" w:hanging="528"/>
      </w:pPr>
      <w:rPr>
        <w:rFonts w:hint="eastAsia"/>
      </w:rPr>
    </w:lvl>
  </w:abstractNum>
  <w:abstractNum w:abstractNumId="21" w15:restartNumberingAfterBreak="0">
    <w:nsid w:val="30EA3C2E"/>
    <w:multiLevelType w:val="multilevel"/>
    <w:tmpl w:val="30EA3C2E"/>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22" w15:restartNumberingAfterBreak="0">
    <w:nsid w:val="32F04FB2"/>
    <w:multiLevelType w:val="multilevel"/>
    <w:tmpl w:val="32F04FB2"/>
    <w:lvl w:ilvl="0">
      <w:start w:val="1"/>
      <w:numFmt w:val="lowerLetter"/>
      <w:pStyle w:val="af0"/>
      <w:lvlText w:val="%1"/>
      <w:lvlJc w:val="left"/>
      <w:pPr>
        <w:tabs>
          <w:tab w:val="left"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3" w15:restartNumberingAfterBreak="0">
    <w:nsid w:val="3623141A"/>
    <w:multiLevelType w:val="multilevel"/>
    <w:tmpl w:val="3623141A"/>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24" w15:restartNumberingAfterBreak="0">
    <w:nsid w:val="38671395"/>
    <w:multiLevelType w:val="multilevel"/>
    <w:tmpl w:val="38671395"/>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25" w15:restartNumberingAfterBreak="0">
    <w:nsid w:val="39E97209"/>
    <w:multiLevelType w:val="multilevel"/>
    <w:tmpl w:val="39E97209"/>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26" w15:restartNumberingAfterBreak="0">
    <w:nsid w:val="41B16507"/>
    <w:multiLevelType w:val="multilevel"/>
    <w:tmpl w:val="41B16507"/>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27" w15:restartNumberingAfterBreak="0">
    <w:nsid w:val="44C50F90"/>
    <w:multiLevelType w:val="multilevel"/>
    <w:tmpl w:val="44C50F90"/>
    <w:lvl w:ilvl="0">
      <w:start w:val="1"/>
      <w:numFmt w:val="lowerLetter"/>
      <w:pStyle w:val="af1"/>
      <w:lvlText w:val="%1)"/>
      <w:lvlJc w:val="left"/>
      <w:pPr>
        <w:tabs>
          <w:tab w:val="left" w:pos="851"/>
        </w:tabs>
        <w:ind w:left="851" w:hanging="426"/>
      </w:pPr>
      <w:rPr>
        <w:rFonts w:ascii="宋体" w:eastAsia="宋体" w:hAnsi="Times New Roman" w:hint="eastAsia"/>
        <w:sz w:val="21"/>
      </w:rPr>
    </w:lvl>
    <w:lvl w:ilvl="1">
      <w:start w:val="1"/>
      <w:numFmt w:val="decimal"/>
      <w:pStyle w:val="af2"/>
      <w:lvlText w:val="%2)"/>
      <w:lvlJc w:val="left"/>
      <w:pPr>
        <w:tabs>
          <w:tab w:val="left" w:pos="1276"/>
        </w:tabs>
        <w:ind w:left="1276" w:hanging="425"/>
      </w:pPr>
      <w:rPr>
        <w:rFonts w:ascii="宋体" w:eastAsia="宋体" w:hAnsi="Times New Roman" w:hint="eastAsia"/>
        <w:sz w:val="21"/>
      </w:rPr>
    </w:lvl>
    <w:lvl w:ilvl="2">
      <w:start w:val="1"/>
      <w:numFmt w:val="decimal"/>
      <w:pStyle w:val="af3"/>
      <w:lvlText w:val="(%3)"/>
      <w:lvlJc w:val="left"/>
      <w:pPr>
        <w:ind w:left="1701" w:hanging="425"/>
      </w:pPr>
      <w:rPr>
        <w:rFonts w:ascii="宋体" w:eastAsia="宋体" w:hAnsi="Times New Roman" w:hint="eastAsia"/>
        <w:sz w:val="21"/>
      </w:rPr>
    </w:lvl>
    <w:lvl w:ilvl="3">
      <w:start w:val="1"/>
      <w:numFmt w:val="decimal"/>
      <w:lvlText w:val="%4."/>
      <w:lvlJc w:val="left"/>
      <w:pPr>
        <w:tabs>
          <w:tab w:val="left" w:pos="2100"/>
        </w:tabs>
        <w:ind w:left="2099" w:hanging="419"/>
      </w:pPr>
      <w:rPr>
        <w:rFonts w:hint="eastAsia"/>
      </w:rPr>
    </w:lvl>
    <w:lvl w:ilvl="4">
      <w:start w:val="1"/>
      <w:numFmt w:val="lowerLetter"/>
      <w:lvlText w:val="%5)"/>
      <w:lvlJc w:val="left"/>
      <w:pPr>
        <w:tabs>
          <w:tab w:val="left" w:pos="2520"/>
        </w:tabs>
        <w:ind w:left="2519" w:hanging="419"/>
      </w:pPr>
      <w:rPr>
        <w:rFonts w:hint="eastAsia"/>
      </w:rPr>
    </w:lvl>
    <w:lvl w:ilvl="5">
      <w:start w:val="1"/>
      <w:numFmt w:val="lowerRoman"/>
      <w:lvlText w:val="%6."/>
      <w:lvlJc w:val="right"/>
      <w:pPr>
        <w:tabs>
          <w:tab w:val="left" w:pos="2940"/>
        </w:tabs>
        <w:ind w:left="2939" w:hanging="419"/>
      </w:pPr>
      <w:rPr>
        <w:rFonts w:hint="eastAsia"/>
      </w:rPr>
    </w:lvl>
    <w:lvl w:ilvl="6">
      <w:start w:val="1"/>
      <w:numFmt w:val="decimal"/>
      <w:lvlText w:val="%7."/>
      <w:lvlJc w:val="left"/>
      <w:pPr>
        <w:tabs>
          <w:tab w:val="left" w:pos="3360"/>
        </w:tabs>
        <w:ind w:left="3359" w:hanging="419"/>
      </w:pPr>
      <w:rPr>
        <w:rFonts w:hint="eastAsia"/>
      </w:rPr>
    </w:lvl>
    <w:lvl w:ilvl="7">
      <w:start w:val="1"/>
      <w:numFmt w:val="lowerLetter"/>
      <w:lvlText w:val="%8)"/>
      <w:lvlJc w:val="left"/>
      <w:pPr>
        <w:tabs>
          <w:tab w:val="left" w:pos="3780"/>
        </w:tabs>
        <w:ind w:left="3779" w:hanging="419"/>
      </w:pPr>
      <w:rPr>
        <w:rFonts w:hint="eastAsia"/>
      </w:rPr>
    </w:lvl>
    <w:lvl w:ilvl="8">
      <w:start w:val="1"/>
      <w:numFmt w:val="lowerRoman"/>
      <w:lvlText w:val="%9."/>
      <w:lvlJc w:val="right"/>
      <w:pPr>
        <w:tabs>
          <w:tab w:val="left" w:pos="4200"/>
        </w:tabs>
        <w:ind w:left="4199" w:hanging="419"/>
      </w:pPr>
      <w:rPr>
        <w:rFonts w:hint="eastAsia"/>
      </w:rPr>
    </w:lvl>
  </w:abstractNum>
  <w:abstractNum w:abstractNumId="28" w15:restartNumberingAfterBreak="0">
    <w:nsid w:val="48802D1C"/>
    <w:multiLevelType w:val="multilevel"/>
    <w:tmpl w:val="48802D1C"/>
    <w:lvl w:ilvl="0">
      <w:start w:val="1"/>
      <w:numFmt w:val="upperLetter"/>
      <w:pStyle w:val="af4"/>
      <w:lvlText w:val="%1"/>
      <w:lvlJc w:val="left"/>
      <w:pPr>
        <w:ind w:left="420" w:hanging="420"/>
      </w:pPr>
      <w:rPr>
        <w:rFonts w:hint="eastAsia"/>
      </w:rPr>
    </w:lvl>
    <w:lvl w:ilvl="1">
      <w:start w:val="1"/>
      <w:numFmt w:val="decimal"/>
      <w:pStyle w:val="af5"/>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9" w15:restartNumberingAfterBreak="0">
    <w:nsid w:val="4B426732"/>
    <w:multiLevelType w:val="multilevel"/>
    <w:tmpl w:val="4B426732"/>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30" w15:restartNumberingAfterBreak="0">
    <w:nsid w:val="4B733A5F"/>
    <w:multiLevelType w:val="multilevel"/>
    <w:tmpl w:val="4B733A5F"/>
    <w:lvl w:ilvl="0">
      <w:start w:val="1"/>
      <w:numFmt w:val="decimal"/>
      <w:pStyle w:val="af6"/>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31" w15:restartNumberingAfterBreak="0">
    <w:nsid w:val="4BA662A7"/>
    <w:multiLevelType w:val="multilevel"/>
    <w:tmpl w:val="4BA662A7"/>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32" w15:restartNumberingAfterBreak="0">
    <w:nsid w:val="4E5D0534"/>
    <w:multiLevelType w:val="multilevel"/>
    <w:tmpl w:val="4E5D0534"/>
    <w:lvl w:ilvl="0">
      <w:start w:val="1"/>
      <w:numFmt w:val="decimal"/>
      <w:pStyle w:val="af7"/>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33" w15:restartNumberingAfterBreak="0">
    <w:nsid w:val="54632751"/>
    <w:multiLevelType w:val="multilevel"/>
    <w:tmpl w:val="54632751"/>
    <w:lvl w:ilvl="0">
      <w:start w:val="1"/>
      <w:numFmt w:val="none"/>
      <w:pStyle w:val="af8"/>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left" w:pos="5982"/>
        </w:tabs>
        <w:ind w:left="5982" w:hanging="1418"/>
      </w:pPr>
    </w:lvl>
    <w:lvl w:ilvl="8">
      <w:start w:val="1"/>
      <w:numFmt w:val="decimal"/>
      <w:lvlText w:val="%1.%2.%3.%4.%5.%6.%7.%8.%9"/>
      <w:lvlJc w:val="left"/>
      <w:pPr>
        <w:tabs>
          <w:tab w:val="left" w:pos="6690"/>
        </w:tabs>
        <w:ind w:left="6690" w:hanging="1700"/>
      </w:pPr>
    </w:lvl>
  </w:abstractNum>
  <w:abstractNum w:abstractNumId="34" w15:restartNumberingAfterBreak="0">
    <w:nsid w:val="55001B88"/>
    <w:multiLevelType w:val="multilevel"/>
    <w:tmpl w:val="55001B88"/>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35" w15:restartNumberingAfterBreak="0">
    <w:nsid w:val="5603797C"/>
    <w:multiLevelType w:val="multilevel"/>
    <w:tmpl w:val="5603797C"/>
    <w:lvl w:ilvl="0">
      <w:start w:val="1"/>
      <w:numFmt w:val="upperLetter"/>
      <w:pStyle w:val="af9"/>
      <w:suff w:val="space"/>
      <w:lvlText w:val="%1"/>
      <w:lvlJc w:val="left"/>
      <w:pPr>
        <w:ind w:left="425" w:hanging="425"/>
      </w:pPr>
      <w:rPr>
        <w:rFonts w:hint="eastAsia"/>
      </w:rPr>
    </w:lvl>
    <w:lvl w:ilvl="1">
      <w:start w:val="1"/>
      <w:numFmt w:val="decimal"/>
      <w:pStyle w:val="afa"/>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6" w15:restartNumberingAfterBreak="0">
    <w:nsid w:val="564D2089"/>
    <w:multiLevelType w:val="multilevel"/>
    <w:tmpl w:val="564D2089"/>
    <w:lvl w:ilvl="0">
      <w:start w:val="1"/>
      <w:numFmt w:val="none"/>
      <w:pStyle w:val="afb"/>
      <w:lvlText w:val="%1注"/>
      <w:lvlJc w:val="left"/>
      <w:pPr>
        <w:tabs>
          <w:tab w:val="left" w:pos="760"/>
        </w:tabs>
        <w:ind w:left="760" w:hanging="284"/>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7" w15:restartNumberingAfterBreak="0">
    <w:nsid w:val="5B050553"/>
    <w:multiLevelType w:val="multilevel"/>
    <w:tmpl w:val="5B050553"/>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38" w15:restartNumberingAfterBreak="0">
    <w:nsid w:val="644622F9"/>
    <w:multiLevelType w:val="multilevel"/>
    <w:tmpl w:val="644622F9"/>
    <w:lvl w:ilvl="0">
      <w:start w:val="1"/>
      <w:numFmt w:val="upperRoman"/>
      <w:pStyle w:val="afc"/>
      <w:lvlText w:val="%1)"/>
      <w:lvlJc w:val="left"/>
      <w:pPr>
        <w:tabs>
          <w:tab w:val="left" w:pos="851"/>
        </w:tabs>
        <w:ind w:left="851" w:hanging="426"/>
      </w:pPr>
      <w:rPr>
        <w:rFonts w:ascii="宋体" w:eastAsia="宋体" w:hAnsi="Times New Roman" w:hint="eastAsia"/>
        <w:sz w:val="21"/>
      </w:rPr>
    </w:lvl>
    <w:lvl w:ilvl="1">
      <w:start w:val="1"/>
      <w:numFmt w:val="lowerLetter"/>
      <w:lvlText w:val="%2)"/>
      <w:lvlJc w:val="left"/>
      <w:pPr>
        <w:tabs>
          <w:tab w:val="left" w:pos="1310"/>
        </w:tabs>
        <w:ind w:left="1310" w:hanging="420"/>
      </w:pPr>
      <w:rPr>
        <w:rFonts w:hint="eastAsia"/>
      </w:rPr>
    </w:lvl>
    <w:lvl w:ilvl="2">
      <w:start w:val="1"/>
      <w:numFmt w:val="lowerRoman"/>
      <w:lvlText w:val="%3."/>
      <w:lvlJc w:val="right"/>
      <w:pPr>
        <w:tabs>
          <w:tab w:val="left" w:pos="1730"/>
        </w:tabs>
        <w:ind w:left="1730" w:hanging="420"/>
      </w:pPr>
      <w:rPr>
        <w:rFonts w:hint="eastAsia"/>
      </w:rPr>
    </w:lvl>
    <w:lvl w:ilvl="3">
      <w:start w:val="1"/>
      <w:numFmt w:val="decimal"/>
      <w:lvlText w:val="%4."/>
      <w:lvlJc w:val="left"/>
      <w:pPr>
        <w:tabs>
          <w:tab w:val="left" w:pos="2150"/>
        </w:tabs>
        <w:ind w:left="2150" w:hanging="420"/>
      </w:pPr>
      <w:rPr>
        <w:rFonts w:hint="eastAsia"/>
      </w:rPr>
    </w:lvl>
    <w:lvl w:ilvl="4">
      <w:start w:val="1"/>
      <w:numFmt w:val="lowerLetter"/>
      <w:lvlText w:val="%5)"/>
      <w:lvlJc w:val="left"/>
      <w:pPr>
        <w:tabs>
          <w:tab w:val="left" w:pos="2570"/>
        </w:tabs>
        <w:ind w:left="2570" w:hanging="420"/>
      </w:pPr>
      <w:rPr>
        <w:rFonts w:hint="eastAsia"/>
      </w:rPr>
    </w:lvl>
    <w:lvl w:ilvl="5">
      <w:start w:val="1"/>
      <w:numFmt w:val="lowerRoman"/>
      <w:lvlText w:val="%6."/>
      <w:lvlJc w:val="right"/>
      <w:pPr>
        <w:tabs>
          <w:tab w:val="left" w:pos="2990"/>
        </w:tabs>
        <w:ind w:left="2990" w:hanging="420"/>
      </w:pPr>
      <w:rPr>
        <w:rFonts w:hint="eastAsia"/>
      </w:rPr>
    </w:lvl>
    <w:lvl w:ilvl="6">
      <w:start w:val="1"/>
      <w:numFmt w:val="decimal"/>
      <w:lvlText w:val="%7."/>
      <w:lvlJc w:val="left"/>
      <w:pPr>
        <w:tabs>
          <w:tab w:val="left" w:pos="3410"/>
        </w:tabs>
        <w:ind w:left="3410" w:hanging="420"/>
      </w:pPr>
      <w:rPr>
        <w:rFonts w:hint="eastAsia"/>
      </w:rPr>
    </w:lvl>
    <w:lvl w:ilvl="7">
      <w:start w:val="1"/>
      <w:numFmt w:val="lowerLetter"/>
      <w:lvlText w:val="%8)"/>
      <w:lvlJc w:val="left"/>
      <w:pPr>
        <w:tabs>
          <w:tab w:val="left" w:pos="3830"/>
        </w:tabs>
        <w:ind w:left="3830" w:hanging="420"/>
      </w:pPr>
      <w:rPr>
        <w:rFonts w:hint="eastAsia"/>
      </w:rPr>
    </w:lvl>
    <w:lvl w:ilvl="8">
      <w:start w:val="1"/>
      <w:numFmt w:val="lowerRoman"/>
      <w:lvlText w:val="%9."/>
      <w:lvlJc w:val="right"/>
      <w:pPr>
        <w:tabs>
          <w:tab w:val="left" w:pos="4250"/>
        </w:tabs>
        <w:ind w:left="4250" w:hanging="420"/>
      </w:pPr>
      <w:rPr>
        <w:rFonts w:hint="eastAsia"/>
      </w:rPr>
    </w:lvl>
  </w:abstractNum>
  <w:abstractNum w:abstractNumId="39" w15:restartNumberingAfterBreak="0">
    <w:nsid w:val="646260FA"/>
    <w:multiLevelType w:val="multilevel"/>
    <w:tmpl w:val="646260FA"/>
    <w:lvl w:ilvl="0">
      <w:start w:val="1"/>
      <w:numFmt w:val="decimal"/>
      <w:pStyle w:val="afd"/>
      <w:suff w:val="nothing"/>
      <w:lvlText w:val="表%1　"/>
      <w:lvlJc w:val="left"/>
      <w:pPr>
        <w:ind w:left="0" w:firstLine="0"/>
      </w:pPr>
    </w:lvl>
    <w:lvl w:ilvl="1">
      <w:start w:val="1"/>
      <w:numFmt w:val="decimal"/>
      <w:lvlText w:val="%1.%2"/>
      <w:lvlJc w:val="left"/>
      <w:pPr>
        <w:tabs>
          <w:tab w:val="left" w:pos="992"/>
        </w:tabs>
        <w:ind w:left="992" w:hanging="567"/>
      </w:pPr>
    </w:lvl>
    <w:lvl w:ilvl="2">
      <w:start w:val="1"/>
      <w:numFmt w:val="decimal"/>
      <w:lvlText w:val="%1.%2.%3"/>
      <w:lvlJc w:val="left"/>
      <w:pPr>
        <w:tabs>
          <w:tab w:val="left" w:pos="1417"/>
        </w:tabs>
        <w:ind w:left="1417" w:hanging="567"/>
      </w:pPr>
    </w:lvl>
    <w:lvl w:ilvl="3">
      <w:start w:val="1"/>
      <w:numFmt w:val="decimal"/>
      <w:lvlText w:val="%1.%2.%3.%4"/>
      <w:lvlJc w:val="left"/>
      <w:pPr>
        <w:tabs>
          <w:tab w:val="left" w:pos="1984"/>
        </w:tabs>
        <w:ind w:left="1984" w:hanging="708"/>
      </w:pPr>
    </w:lvl>
    <w:lvl w:ilvl="4">
      <w:start w:val="1"/>
      <w:numFmt w:val="decimal"/>
      <w:lvlText w:val="%1.%2.%3.%4.%5"/>
      <w:lvlJc w:val="left"/>
      <w:pPr>
        <w:tabs>
          <w:tab w:val="left" w:pos="2551"/>
        </w:tabs>
        <w:ind w:left="2551" w:hanging="850"/>
      </w:pPr>
    </w:lvl>
    <w:lvl w:ilvl="5">
      <w:start w:val="1"/>
      <w:numFmt w:val="decimal"/>
      <w:lvlText w:val="%1.%2.%3.%4.%5.%6"/>
      <w:lvlJc w:val="left"/>
      <w:pPr>
        <w:tabs>
          <w:tab w:val="left" w:pos="3260"/>
        </w:tabs>
        <w:ind w:left="3260" w:hanging="1134"/>
      </w:pPr>
    </w:lvl>
    <w:lvl w:ilvl="6">
      <w:start w:val="1"/>
      <w:numFmt w:val="decimal"/>
      <w:lvlText w:val="%1.%2.%3.%4.%5.%6.%7"/>
      <w:lvlJc w:val="left"/>
      <w:pPr>
        <w:tabs>
          <w:tab w:val="left" w:pos="3827"/>
        </w:tabs>
        <w:ind w:left="3827" w:hanging="1276"/>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40" w15:restartNumberingAfterBreak="0">
    <w:nsid w:val="654A26C9"/>
    <w:multiLevelType w:val="multilevel"/>
    <w:tmpl w:val="654A26C9"/>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41" w15:restartNumberingAfterBreak="0">
    <w:nsid w:val="657D3FBC"/>
    <w:multiLevelType w:val="multilevel"/>
    <w:tmpl w:val="657D3FBC"/>
    <w:lvl w:ilvl="0">
      <w:start w:val="1"/>
      <w:numFmt w:val="upperLetter"/>
      <w:pStyle w:val="afe"/>
      <w:suff w:val="nothing"/>
      <w:lvlText w:val="附录%1"/>
      <w:lvlJc w:val="left"/>
      <w:pPr>
        <w:ind w:left="0" w:firstLine="0"/>
      </w:pPr>
      <w:rPr>
        <w:rFonts w:hint="eastAsia"/>
        <w:spacing w:val="100"/>
      </w:rPr>
    </w:lvl>
    <w:lvl w:ilvl="1">
      <w:start w:val="1"/>
      <w:numFmt w:val="decimal"/>
      <w:pStyle w:val="aff"/>
      <w:suff w:val="nothing"/>
      <w:lvlText w:val="%1.%2　"/>
      <w:lvlJc w:val="left"/>
      <w:pPr>
        <w:ind w:left="0" w:firstLine="0"/>
      </w:pPr>
      <w:rPr>
        <w:rFonts w:ascii="黑体" w:eastAsia="黑体" w:hint="eastAsia"/>
        <w:b w:val="0"/>
        <w:i w:val="0"/>
        <w:sz w:val="21"/>
      </w:rPr>
    </w:lvl>
    <w:lvl w:ilvl="2">
      <w:start w:val="1"/>
      <w:numFmt w:val="decimal"/>
      <w:suff w:val="nothing"/>
      <w:lvlText w:val="%1.%2.%3　"/>
      <w:lvlJc w:val="left"/>
      <w:pPr>
        <w:ind w:left="0" w:firstLine="0"/>
      </w:pPr>
      <w:rPr>
        <w:rFonts w:ascii="黑体" w:eastAsia="黑体" w:hint="eastAsia"/>
        <w:b w:val="0"/>
        <w:i w:val="0"/>
        <w:sz w:val="21"/>
      </w:rPr>
    </w:lvl>
    <w:lvl w:ilvl="3">
      <w:start w:val="1"/>
      <w:numFmt w:val="decimal"/>
      <w:suff w:val="nothing"/>
      <w:lvlText w:val="%1.%2.%3.%4　"/>
      <w:lvlJc w:val="left"/>
      <w:pPr>
        <w:ind w:left="0" w:firstLine="0"/>
      </w:pPr>
      <w:rPr>
        <w:rFonts w:ascii="黑体" w:eastAsia="黑体" w:hint="eastAsia"/>
        <w:b w:val="0"/>
        <w:i w:val="0"/>
        <w:sz w:val="21"/>
      </w:rPr>
    </w:lvl>
    <w:lvl w:ilvl="4">
      <w:start w:val="1"/>
      <w:numFmt w:val="decimal"/>
      <w:suff w:val="nothing"/>
      <w:lvlText w:val="%1.%2.%3.%4.%5　"/>
      <w:lvlJc w:val="left"/>
      <w:pPr>
        <w:ind w:left="0" w:firstLine="0"/>
      </w:pPr>
      <w:rPr>
        <w:rFonts w:ascii="黑体" w:eastAsia="黑体" w:hint="eastAsia"/>
        <w:b w:val="0"/>
        <w:i w:val="0"/>
        <w:sz w:val="21"/>
      </w:rPr>
    </w:lvl>
    <w:lvl w:ilvl="5">
      <w:start w:val="1"/>
      <w:numFmt w:val="decimal"/>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42" w15:restartNumberingAfterBreak="0">
    <w:nsid w:val="67340B86"/>
    <w:multiLevelType w:val="multilevel"/>
    <w:tmpl w:val="67340B86"/>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43" w15:restartNumberingAfterBreak="0">
    <w:nsid w:val="69506ABF"/>
    <w:multiLevelType w:val="multilevel"/>
    <w:tmpl w:val="69506ABF"/>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44" w15:restartNumberingAfterBreak="0">
    <w:nsid w:val="6CA41985"/>
    <w:multiLevelType w:val="multilevel"/>
    <w:tmpl w:val="6CA41985"/>
    <w:lvl w:ilvl="0">
      <w:start w:val="1"/>
      <w:numFmt w:val="decimal"/>
      <w:pStyle w:val="aff0"/>
      <w:lvlText w:val="%1)"/>
      <w:lvlJc w:val="left"/>
      <w:pPr>
        <w:tabs>
          <w:tab w:val="left" w:pos="823"/>
        </w:tabs>
        <w:ind w:left="823"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5" w15:restartNumberingAfterBreak="0">
    <w:nsid w:val="6CE42AC1"/>
    <w:multiLevelType w:val="multilevel"/>
    <w:tmpl w:val="6CE42AC1"/>
    <w:lvl w:ilvl="0">
      <w:start w:val="1"/>
      <w:numFmt w:val="lowerLetter"/>
      <w:pStyle w:val="aff1"/>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6" w15:restartNumberingAfterBreak="0">
    <w:nsid w:val="6CEA2025"/>
    <w:multiLevelType w:val="multilevel"/>
    <w:tmpl w:val="6CEA2025"/>
    <w:lvl w:ilvl="0">
      <w:start w:val="1"/>
      <w:numFmt w:val="none"/>
      <w:pStyle w:val="aff2"/>
      <w:suff w:val="nothing"/>
      <w:lvlText w:val="%1"/>
      <w:lvlJc w:val="left"/>
      <w:pPr>
        <w:ind w:left="0" w:firstLine="0"/>
      </w:pPr>
      <w:rPr>
        <w:rFonts w:hint="eastAsia"/>
      </w:rPr>
    </w:lvl>
    <w:lvl w:ilvl="1">
      <w:start w:val="1"/>
      <w:numFmt w:val="decimal"/>
      <w:pStyle w:val="aff3"/>
      <w:suff w:val="nothing"/>
      <w:lvlText w:val="%1%2　"/>
      <w:lvlJc w:val="left"/>
      <w:pPr>
        <w:ind w:left="0" w:firstLine="0"/>
      </w:pPr>
      <w:rPr>
        <w:rFonts w:ascii="黑体" w:eastAsia="黑体" w:hint="eastAsia"/>
        <w:b w:val="0"/>
        <w:i w:val="0"/>
        <w:sz w:val="21"/>
      </w:rPr>
    </w:lvl>
    <w:lvl w:ilvl="2">
      <w:start w:val="1"/>
      <w:numFmt w:val="decimal"/>
      <w:pStyle w:val="aff4"/>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3">
      <w:start w:val="1"/>
      <w:numFmt w:val="decimal"/>
      <w:pStyle w:val="aff5"/>
      <w:suff w:val="nothing"/>
      <w:lvlText w:val="%1%2.%3.%4　"/>
      <w:lvlJc w:val="left"/>
      <w:pPr>
        <w:ind w:left="1843" w:firstLine="0"/>
      </w:pPr>
      <w:rPr>
        <w:rFonts w:ascii="黑体" w:eastAsia="黑体" w:hint="eastAsia"/>
        <w:b w:val="0"/>
        <w:i w:val="0"/>
        <w:sz w:val="21"/>
      </w:rPr>
    </w:lvl>
    <w:lvl w:ilvl="4">
      <w:start w:val="1"/>
      <w:numFmt w:val="decimal"/>
      <w:pStyle w:val="aff6"/>
      <w:suff w:val="nothing"/>
      <w:lvlText w:val="%1%2.%3.%4.%5　"/>
      <w:lvlJc w:val="left"/>
      <w:pPr>
        <w:ind w:left="0" w:firstLine="0"/>
      </w:pPr>
      <w:rPr>
        <w:rFonts w:ascii="黑体" w:eastAsia="黑体" w:hint="eastAsia"/>
        <w:b w:val="0"/>
        <w:i w:val="0"/>
        <w:sz w:val="21"/>
      </w:rPr>
    </w:lvl>
    <w:lvl w:ilvl="5">
      <w:start w:val="1"/>
      <w:numFmt w:val="decimal"/>
      <w:pStyle w:val="aff7"/>
      <w:suff w:val="nothing"/>
      <w:lvlText w:val="%1%2.%3.%4.%5.%6　"/>
      <w:lvlJc w:val="left"/>
      <w:pPr>
        <w:ind w:left="0" w:firstLine="0"/>
      </w:pPr>
      <w:rPr>
        <w:rFonts w:ascii="黑体" w:eastAsia="黑体" w:hint="eastAsia"/>
        <w:b w:val="0"/>
        <w:i w:val="0"/>
        <w:sz w:val="21"/>
      </w:rPr>
    </w:lvl>
    <w:lvl w:ilvl="6">
      <w:start w:val="1"/>
      <w:numFmt w:val="decimal"/>
      <w:pStyle w:val="aff8"/>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47" w15:restartNumberingAfterBreak="0">
    <w:nsid w:val="6DBF04F4"/>
    <w:multiLevelType w:val="multilevel"/>
    <w:tmpl w:val="6DBF04F4"/>
    <w:lvl w:ilvl="0">
      <w:start w:val="1"/>
      <w:numFmt w:val="none"/>
      <w:pStyle w:val="aff9"/>
      <w:lvlText w:val="%1注："/>
      <w:lvlJc w:val="left"/>
      <w:pPr>
        <w:ind w:left="737" w:hanging="374"/>
      </w:pPr>
      <w:rPr>
        <w:rFonts w:ascii="黑体" w:eastAsia="黑体" w:hint="eastAsia"/>
        <w:b w:val="0"/>
        <w:i w:val="0"/>
        <w:sz w:val="18"/>
      </w:rPr>
    </w:lvl>
    <w:lvl w:ilvl="1">
      <w:start w:val="1"/>
      <w:numFmt w:val="lowerLetter"/>
      <w:lvlText w:val="%2)"/>
      <w:lvlJc w:val="left"/>
      <w:pPr>
        <w:tabs>
          <w:tab w:val="left" w:pos="1140"/>
        </w:tabs>
        <w:ind w:left="726" w:hanging="363"/>
      </w:pPr>
      <w:rPr>
        <w:rFonts w:hint="eastAsia"/>
      </w:rPr>
    </w:lvl>
    <w:lvl w:ilvl="2">
      <w:start w:val="1"/>
      <w:numFmt w:val="lowerRoman"/>
      <w:lvlText w:val="%3."/>
      <w:lvlJc w:val="right"/>
      <w:pPr>
        <w:tabs>
          <w:tab w:val="left" w:pos="1140"/>
        </w:tabs>
        <w:ind w:left="726" w:hanging="363"/>
      </w:pPr>
      <w:rPr>
        <w:rFonts w:hint="eastAsia"/>
      </w:rPr>
    </w:lvl>
    <w:lvl w:ilvl="3">
      <w:start w:val="1"/>
      <w:numFmt w:val="decimal"/>
      <w:lvlText w:val="%4."/>
      <w:lvlJc w:val="left"/>
      <w:pPr>
        <w:tabs>
          <w:tab w:val="left" w:pos="1140"/>
        </w:tabs>
        <w:ind w:left="726" w:hanging="363"/>
      </w:pPr>
      <w:rPr>
        <w:rFonts w:hint="eastAsia"/>
      </w:rPr>
    </w:lvl>
    <w:lvl w:ilvl="4">
      <w:start w:val="1"/>
      <w:numFmt w:val="lowerLetter"/>
      <w:lvlText w:val="%5)"/>
      <w:lvlJc w:val="left"/>
      <w:pPr>
        <w:tabs>
          <w:tab w:val="left" w:pos="1140"/>
        </w:tabs>
        <w:ind w:left="726" w:hanging="363"/>
      </w:pPr>
      <w:rPr>
        <w:rFonts w:hint="eastAsia"/>
      </w:rPr>
    </w:lvl>
    <w:lvl w:ilvl="5">
      <w:start w:val="1"/>
      <w:numFmt w:val="lowerRoman"/>
      <w:lvlText w:val="%6."/>
      <w:lvlJc w:val="right"/>
      <w:pPr>
        <w:tabs>
          <w:tab w:val="left" w:pos="1140"/>
        </w:tabs>
        <w:ind w:left="726" w:hanging="363"/>
      </w:pPr>
      <w:rPr>
        <w:rFonts w:hint="eastAsia"/>
      </w:rPr>
    </w:lvl>
    <w:lvl w:ilvl="6">
      <w:start w:val="1"/>
      <w:numFmt w:val="decimal"/>
      <w:lvlText w:val="%7."/>
      <w:lvlJc w:val="left"/>
      <w:pPr>
        <w:tabs>
          <w:tab w:val="left" w:pos="1140"/>
        </w:tabs>
        <w:ind w:left="726" w:hanging="363"/>
      </w:pPr>
      <w:rPr>
        <w:rFonts w:hint="eastAsia"/>
      </w:rPr>
    </w:lvl>
    <w:lvl w:ilvl="7">
      <w:start w:val="1"/>
      <w:numFmt w:val="lowerLetter"/>
      <w:lvlText w:val="%8)"/>
      <w:lvlJc w:val="left"/>
      <w:pPr>
        <w:tabs>
          <w:tab w:val="left" w:pos="1140"/>
        </w:tabs>
        <w:ind w:left="726" w:hanging="363"/>
      </w:pPr>
      <w:rPr>
        <w:rFonts w:hint="eastAsia"/>
      </w:rPr>
    </w:lvl>
    <w:lvl w:ilvl="8">
      <w:start w:val="1"/>
      <w:numFmt w:val="lowerRoman"/>
      <w:lvlText w:val="%9."/>
      <w:lvlJc w:val="right"/>
      <w:pPr>
        <w:tabs>
          <w:tab w:val="left" w:pos="1140"/>
        </w:tabs>
        <w:ind w:left="726" w:hanging="363"/>
      </w:pPr>
      <w:rPr>
        <w:rFonts w:hint="eastAsia"/>
      </w:rPr>
    </w:lvl>
  </w:abstractNum>
  <w:abstractNum w:abstractNumId="48" w15:restartNumberingAfterBreak="0">
    <w:nsid w:val="6DF35F19"/>
    <w:multiLevelType w:val="multilevel"/>
    <w:tmpl w:val="6DF35F19"/>
    <w:lvl w:ilvl="0">
      <w:start w:val="1"/>
      <w:numFmt w:val="decimal"/>
      <w:pStyle w:val="affa"/>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49" w15:restartNumberingAfterBreak="0">
    <w:nsid w:val="734737AC"/>
    <w:multiLevelType w:val="multilevel"/>
    <w:tmpl w:val="734737AC"/>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50" w15:restartNumberingAfterBreak="0">
    <w:nsid w:val="75DA03AC"/>
    <w:multiLevelType w:val="multilevel"/>
    <w:tmpl w:val="75DA03AC"/>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51" w15:restartNumberingAfterBreak="0">
    <w:nsid w:val="76933334"/>
    <w:multiLevelType w:val="multilevel"/>
    <w:tmpl w:val="76933334"/>
    <w:lvl w:ilvl="0">
      <w:start w:val="1"/>
      <w:numFmt w:val="none"/>
      <w:pStyle w:val="affb"/>
      <w:lvlText w:val="%1——"/>
      <w:lvlJc w:val="left"/>
      <w:pPr>
        <w:tabs>
          <w:tab w:val="left" w:pos="330"/>
        </w:tabs>
        <w:ind w:left="948"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2" w15:restartNumberingAfterBreak="0">
    <w:nsid w:val="775F4D6E"/>
    <w:multiLevelType w:val="multilevel"/>
    <w:tmpl w:val="775F4D6E"/>
    <w:lvl w:ilvl="0">
      <w:start w:val="1"/>
      <w:numFmt w:val="lowerLetter"/>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num w:numId="1" w16cid:durableId="1425346576">
    <w:abstractNumId w:val="1"/>
  </w:num>
  <w:num w:numId="2" w16cid:durableId="1997803099">
    <w:abstractNumId w:val="46"/>
  </w:num>
  <w:num w:numId="3" w16cid:durableId="295182389">
    <w:abstractNumId w:val="7"/>
  </w:num>
  <w:num w:numId="4" w16cid:durableId="167595325">
    <w:abstractNumId w:val="41"/>
  </w:num>
  <w:num w:numId="5" w16cid:durableId="944767757">
    <w:abstractNumId w:val="35"/>
  </w:num>
  <w:num w:numId="6" w16cid:durableId="1050689852">
    <w:abstractNumId w:val="28"/>
  </w:num>
  <w:num w:numId="7" w16cid:durableId="1106265659">
    <w:abstractNumId w:val="15"/>
  </w:num>
  <w:num w:numId="8" w16cid:durableId="1170561206">
    <w:abstractNumId w:val="5"/>
  </w:num>
  <w:num w:numId="9" w16cid:durableId="1841457306">
    <w:abstractNumId w:val="16"/>
  </w:num>
  <w:num w:numId="10" w16cid:durableId="230048584">
    <w:abstractNumId w:val="33"/>
  </w:num>
  <w:num w:numId="11" w16cid:durableId="302736454">
    <w:abstractNumId w:val="44"/>
  </w:num>
  <w:num w:numId="12" w16cid:durableId="900017623">
    <w:abstractNumId w:val="22"/>
  </w:num>
  <w:num w:numId="13" w16cid:durableId="45386437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41650533">
    <w:abstractNumId w:val="14"/>
  </w:num>
  <w:num w:numId="15" w16cid:durableId="1454980785">
    <w:abstractNumId w:val="36"/>
  </w:num>
  <w:num w:numId="16" w16cid:durableId="984309954">
    <w:abstractNumId w:val="39"/>
  </w:num>
  <w:num w:numId="17" w16cid:durableId="1963925231">
    <w:abstractNumId w:val="48"/>
  </w:num>
  <w:num w:numId="18" w16cid:durableId="499464883">
    <w:abstractNumId w:val="32"/>
  </w:num>
  <w:num w:numId="19" w16cid:durableId="325793199">
    <w:abstractNumId w:val="2"/>
  </w:num>
  <w:num w:numId="20" w16cid:durableId="229387433">
    <w:abstractNumId w:val="20"/>
  </w:num>
  <w:num w:numId="21" w16cid:durableId="1845439304">
    <w:abstractNumId w:val="51"/>
  </w:num>
  <w:num w:numId="22" w16cid:durableId="825435439">
    <w:abstractNumId w:val="38"/>
  </w:num>
  <w:num w:numId="23" w16cid:durableId="956522170">
    <w:abstractNumId w:val="8"/>
  </w:num>
  <w:num w:numId="24" w16cid:durableId="932779137">
    <w:abstractNumId w:val="45"/>
  </w:num>
  <w:num w:numId="25" w16cid:durableId="1526021785">
    <w:abstractNumId w:val="47"/>
  </w:num>
  <w:num w:numId="26" w16cid:durableId="2050295629">
    <w:abstractNumId w:val="4"/>
  </w:num>
  <w:num w:numId="27" w16cid:durableId="1603495637">
    <w:abstractNumId w:val="6"/>
  </w:num>
  <w:num w:numId="28" w16cid:durableId="851719636">
    <w:abstractNumId w:val="30"/>
  </w:num>
  <w:num w:numId="29" w16cid:durableId="1317489416">
    <w:abstractNumId w:val="43"/>
  </w:num>
  <w:num w:numId="30" w16cid:durableId="1219509456">
    <w:abstractNumId w:val="40"/>
  </w:num>
  <w:num w:numId="31" w16cid:durableId="803935719">
    <w:abstractNumId w:val="19"/>
  </w:num>
  <w:num w:numId="32" w16cid:durableId="818963303">
    <w:abstractNumId w:val="0"/>
  </w:num>
  <w:num w:numId="33" w16cid:durableId="1102846232">
    <w:abstractNumId w:val="42"/>
  </w:num>
  <w:num w:numId="34" w16cid:durableId="1839466394">
    <w:abstractNumId w:val="18"/>
  </w:num>
  <w:num w:numId="35" w16cid:durableId="1690332433">
    <w:abstractNumId w:val="17"/>
  </w:num>
  <w:num w:numId="36" w16cid:durableId="1418746640">
    <w:abstractNumId w:val="50"/>
  </w:num>
  <w:num w:numId="37" w16cid:durableId="1811511739">
    <w:abstractNumId w:val="10"/>
  </w:num>
  <w:num w:numId="38" w16cid:durableId="387414306">
    <w:abstractNumId w:val="25"/>
  </w:num>
  <w:num w:numId="39" w16cid:durableId="190995223">
    <w:abstractNumId w:val="13"/>
  </w:num>
  <w:num w:numId="40" w16cid:durableId="1988825222">
    <w:abstractNumId w:val="23"/>
  </w:num>
  <w:num w:numId="41" w16cid:durableId="2035836647">
    <w:abstractNumId w:val="11"/>
  </w:num>
  <w:num w:numId="42" w16cid:durableId="57171563">
    <w:abstractNumId w:val="29"/>
  </w:num>
  <w:num w:numId="43" w16cid:durableId="825047872">
    <w:abstractNumId w:val="37"/>
  </w:num>
  <w:num w:numId="44" w16cid:durableId="268436307">
    <w:abstractNumId w:val="24"/>
  </w:num>
  <w:num w:numId="45" w16cid:durableId="1143424173">
    <w:abstractNumId w:val="31"/>
  </w:num>
  <w:num w:numId="46" w16cid:durableId="1735200978">
    <w:abstractNumId w:val="26"/>
  </w:num>
  <w:num w:numId="47" w16cid:durableId="249698782">
    <w:abstractNumId w:val="49"/>
  </w:num>
  <w:num w:numId="48" w16cid:durableId="2079133140">
    <w:abstractNumId w:val="9"/>
  </w:num>
  <w:num w:numId="49" w16cid:durableId="2113894010">
    <w:abstractNumId w:val="34"/>
  </w:num>
  <w:num w:numId="50" w16cid:durableId="1466660305">
    <w:abstractNumId w:val="3"/>
  </w:num>
  <w:num w:numId="51" w16cid:durableId="27143530">
    <w:abstractNumId w:val="52"/>
  </w:num>
  <w:num w:numId="52" w16cid:durableId="1645549182">
    <w:abstractNumId w:val="21"/>
  </w:num>
  <w:num w:numId="53" w16cid:durableId="12256793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jVhNGJiMWVmZTg4ZjFhYWZhYWFiMzBkODkwYWRkZmUifQ=="/>
  </w:docVars>
  <w:rsids>
    <w:rsidRoot w:val="00284473"/>
    <w:rsid w:val="AF17F79F"/>
    <w:rsid w:val="BDEF1523"/>
    <w:rsid w:val="CFFFE249"/>
    <w:rsid w:val="D2F5DBB4"/>
    <w:rsid w:val="E5F71398"/>
    <w:rsid w:val="EFEFE9A3"/>
    <w:rsid w:val="F3BE3733"/>
    <w:rsid w:val="F3E8CC4E"/>
    <w:rsid w:val="FF7AA781"/>
    <w:rsid w:val="000018EA"/>
    <w:rsid w:val="000071BD"/>
    <w:rsid w:val="0001276B"/>
    <w:rsid w:val="00012A93"/>
    <w:rsid w:val="000153FB"/>
    <w:rsid w:val="000177F0"/>
    <w:rsid w:val="00020B17"/>
    <w:rsid w:val="00024E3A"/>
    <w:rsid w:val="000271F4"/>
    <w:rsid w:val="00031B3E"/>
    <w:rsid w:val="00032761"/>
    <w:rsid w:val="00035C5B"/>
    <w:rsid w:val="00044D5B"/>
    <w:rsid w:val="00045582"/>
    <w:rsid w:val="00045B2A"/>
    <w:rsid w:val="00045D53"/>
    <w:rsid w:val="00046722"/>
    <w:rsid w:val="00050CAF"/>
    <w:rsid w:val="00053BB4"/>
    <w:rsid w:val="00053C8B"/>
    <w:rsid w:val="00055268"/>
    <w:rsid w:val="00062065"/>
    <w:rsid w:val="000639D1"/>
    <w:rsid w:val="00065C25"/>
    <w:rsid w:val="00066B2A"/>
    <w:rsid w:val="00073C37"/>
    <w:rsid w:val="000765B8"/>
    <w:rsid w:val="00077BC8"/>
    <w:rsid w:val="000863AC"/>
    <w:rsid w:val="000866F7"/>
    <w:rsid w:val="00094437"/>
    <w:rsid w:val="000A365B"/>
    <w:rsid w:val="000A6EF3"/>
    <w:rsid w:val="000B131E"/>
    <w:rsid w:val="000B2421"/>
    <w:rsid w:val="000C148C"/>
    <w:rsid w:val="000D6F53"/>
    <w:rsid w:val="000D7954"/>
    <w:rsid w:val="000E1BD4"/>
    <w:rsid w:val="000E7C34"/>
    <w:rsid w:val="000F25A0"/>
    <w:rsid w:val="000F41AF"/>
    <w:rsid w:val="000F4C8E"/>
    <w:rsid w:val="000F55C2"/>
    <w:rsid w:val="000F76C2"/>
    <w:rsid w:val="000F7FBF"/>
    <w:rsid w:val="00103858"/>
    <w:rsid w:val="0010491B"/>
    <w:rsid w:val="00106504"/>
    <w:rsid w:val="001121DE"/>
    <w:rsid w:val="001147A7"/>
    <w:rsid w:val="00117122"/>
    <w:rsid w:val="00120CFE"/>
    <w:rsid w:val="0012150E"/>
    <w:rsid w:val="00126883"/>
    <w:rsid w:val="00131832"/>
    <w:rsid w:val="00132E8C"/>
    <w:rsid w:val="00134AB7"/>
    <w:rsid w:val="00134C55"/>
    <w:rsid w:val="00140363"/>
    <w:rsid w:val="00142595"/>
    <w:rsid w:val="00142E50"/>
    <w:rsid w:val="00147446"/>
    <w:rsid w:val="00147A88"/>
    <w:rsid w:val="00150CB4"/>
    <w:rsid w:val="0015189D"/>
    <w:rsid w:val="00154AA3"/>
    <w:rsid w:val="00154EF9"/>
    <w:rsid w:val="0016143B"/>
    <w:rsid w:val="00161805"/>
    <w:rsid w:val="00161EDE"/>
    <w:rsid w:val="00162798"/>
    <w:rsid w:val="00177F40"/>
    <w:rsid w:val="001839AB"/>
    <w:rsid w:val="00184838"/>
    <w:rsid w:val="001852A4"/>
    <w:rsid w:val="00186DBF"/>
    <w:rsid w:val="001A4A1C"/>
    <w:rsid w:val="001A4C2B"/>
    <w:rsid w:val="001A6915"/>
    <w:rsid w:val="001A72AE"/>
    <w:rsid w:val="001B3541"/>
    <w:rsid w:val="001B5FF0"/>
    <w:rsid w:val="001B6AEE"/>
    <w:rsid w:val="001B74C7"/>
    <w:rsid w:val="001C3B16"/>
    <w:rsid w:val="001C5A24"/>
    <w:rsid w:val="001D2B5C"/>
    <w:rsid w:val="001D74CE"/>
    <w:rsid w:val="001D7EBA"/>
    <w:rsid w:val="001E1A2A"/>
    <w:rsid w:val="001E47BA"/>
    <w:rsid w:val="001E4E71"/>
    <w:rsid w:val="001F56A6"/>
    <w:rsid w:val="001F7007"/>
    <w:rsid w:val="00201E8D"/>
    <w:rsid w:val="0020572F"/>
    <w:rsid w:val="002100E6"/>
    <w:rsid w:val="0021148E"/>
    <w:rsid w:val="00214693"/>
    <w:rsid w:val="00214809"/>
    <w:rsid w:val="002228A5"/>
    <w:rsid w:val="002274AC"/>
    <w:rsid w:val="00235452"/>
    <w:rsid w:val="00235616"/>
    <w:rsid w:val="00237647"/>
    <w:rsid w:val="00237676"/>
    <w:rsid w:val="002405CE"/>
    <w:rsid w:val="0024423F"/>
    <w:rsid w:val="0024762C"/>
    <w:rsid w:val="00252E49"/>
    <w:rsid w:val="00253832"/>
    <w:rsid w:val="00255F14"/>
    <w:rsid w:val="002618B8"/>
    <w:rsid w:val="00262D02"/>
    <w:rsid w:val="002706A2"/>
    <w:rsid w:val="00273015"/>
    <w:rsid w:val="002768A1"/>
    <w:rsid w:val="00281E12"/>
    <w:rsid w:val="00284346"/>
    <w:rsid w:val="00284473"/>
    <w:rsid w:val="002917F9"/>
    <w:rsid w:val="00292636"/>
    <w:rsid w:val="00294E44"/>
    <w:rsid w:val="00295864"/>
    <w:rsid w:val="002963A3"/>
    <w:rsid w:val="002A3C9C"/>
    <w:rsid w:val="002B467C"/>
    <w:rsid w:val="002B6846"/>
    <w:rsid w:val="002C1126"/>
    <w:rsid w:val="002C3FAE"/>
    <w:rsid w:val="002C4142"/>
    <w:rsid w:val="002C5A8B"/>
    <w:rsid w:val="002D3A32"/>
    <w:rsid w:val="002D4884"/>
    <w:rsid w:val="002D643D"/>
    <w:rsid w:val="002E11D9"/>
    <w:rsid w:val="002E1C34"/>
    <w:rsid w:val="002F7917"/>
    <w:rsid w:val="00306A39"/>
    <w:rsid w:val="003115BE"/>
    <w:rsid w:val="00315A6E"/>
    <w:rsid w:val="00320D81"/>
    <w:rsid w:val="0032168F"/>
    <w:rsid w:val="00325877"/>
    <w:rsid w:val="00331386"/>
    <w:rsid w:val="00333D5A"/>
    <w:rsid w:val="00336C19"/>
    <w:rsid w:val="00350B63"/>
    <w:rsid w:val="00353F2F"/>
    <w:rsid w:val="00357FA8"/>
    <w:rsid w:val="00372167"/>
    <w:rsid w:val="00375231"/>
    <w:rsid w:val="00375372"/>
    <w:rsid w:val="003771B4"/>
    <w:rsid w:val="003771FE"/>
    <w:rsid w:val="00377F3E"/>
    <w:rsid w:val="00385799"/>
    <w:rsid w:val="003941E8"/>
    <w:rsid w:val="003A5F06"/>
    <w:rsid w:val="003B1574"/>
    <w:rsid w:val="003B68EA"/>
    <w:rsid w:val="003B6D21"/>
    <w:rsid w:val="003C0E2E"/>
    <w:rsid w:val="003C2E94"/>
    <w:rsid w:val="003C5460"/>
    <w:rsid w:val="003D29A3"/>
    <w:rsid w:val="003D5069"/>
    <w:rsid w:val="003D5D25"/>
    <w:rsid w:val="003D6F2F"/>
    <w:rsid w:val="003E2AF8"/>
    <w:rsid w:val="003E49AA"/>
    <w:rsid w:val="003E4C62"/>
    <w:rsid w:val="003E62FD"/>
    <w:rsid w:val="003F1243"/>
    <w:rsid w:val="003F6EB4"/>
    <w:rsid w:val="003F71DA"/>
    <w:rsid w:val="00400BDC"/>
    <w:rsid w:val="0040300A"/>
    <w:rsid w:val="00404211"/>
    <w:rsid w:val="0041042C"/>
    <w:rsid w:val="00410B5A"/>
    <w:rsid w:val="004126CA"/>
    <w:rsid w:val="00416382"/>
    <w:rsid w:val="0042132C"/>
    <w:rsid w:val="0042505A"/>
    <w:rsid w:val="00425CAD"/>
    <w:rsid w:val="00426814"/>
    <w:rsid w:val="0043417B"/>
    <w:rsid w:val="00434758"/>
    <w:rsid w:val="00440B14"/>
    <w:rsid w:val="00445032"/>
    <w:rsid w:val="004506C7"/>
    <w:rsid w:val="004508F4"/>
    <w:rsid w:val="00451CDE"/>
    <w:rsid w:val="0045634E"/>
    <w:rsid w:val="0046598A"/>
    <w:rsid w:val="00470C29"/>
    <w:rsid w:val="0047254D"/>
    <w:rsid w:val="004767A7"/>
    <w:rsid w:val="00480F55"/>
    <w:rsid w:val="004859AE"/>
    <w:rsid w:val="00485A01"/>
    <w:rsid w:val="0049330D"/>
    <w:rsid w:val="00493B04"/>
    <w:rsid w:val="004964C6"/>
    <w:rsid w:val="00496BA7"/>
    <w:rsid w:val="0049725F"/>
    <w:rsid w:val="00497DE4"/>
    <w:rsid w:val="004A427A"/>
    <w:rsid w:val="004B0C3E"/>
    <w:rsid w:val="004B59F7"/>
    <w:rsid w:val="004B5AFE"/>
    <w:rsid w:val="004B6030"/>
    <w:rsid w:val="004B615D"/>
    <w:rsid w:val="004C1119"/>
    <w:rsid w:val="004C2F4A"/>
    <w:rsid w:val="004C35E5"/>
    <w:rsid w:val="004C555F"/>
    <w:rsid w:val="004C5943"/>
    <w:rsid w:val="004C7291"/>
    <w:rsid w:val="004D0FBB"/>
    <w:rsid w:val="004D1264"/>
    <w:rsid w:val="004D5D9E"/>
    <w:rsid w:val="004D6849"/>
    <w:rsid w:val="004E0DB7"/>
    <w:rsid w:val="004E6964"/>
    <w:rsid w:val="004F0135"/>
    <w:rsid w:val="004F1D55"/>
    <w:rsid w:val="004F2E53"/>
    <w:rsid w:val="004F4875"/>
    <w:rsid w:val="00501B1F"/>
    <w:rsid w:val="00502F71"/>
    <w:rsid w:val="005056D7"/>
    <w:rsid w:val="00505A1E"/>
    <w:rsid w:val="00510751"/>
    <w:rsid w:val="0051534B"/>
    <w:rsid w:val="00515D7B"/>
    <w:rsid w:val="00521B83"/>
    <w:rsid w:val="00525DD5"/>
    <w:rsid w:val="00527156"/>
    <w:rsid w:val="005312D1"/>
    <w:rsid w:val="00532226"/>
    <w:rsid w:val="00532765"/>
    <w:rsid w:val="00533624"/>
    <w:rsid w:val="005362E3"/>
    <w:rsid w:val="00540FD6"/>
    <w:rsid w:val="00541419"/>
    <w:rsid w:val="0054144B"/>
    <w:rsid w:val="005422E8"/>
    <w:rsid w:val="005435E9"/>
    <w:rsid w:val="005444FE"/>
    <w:rsid w:val="005529DE"/>
    <w:rsid w:val="005658B8"/>
    <w:rsid w:val="0057298C"/>
    <w:rsid w:val="0057509D"/>
    <w:rsid w:val="00583CDA"/>
    <w:rsid w:val="005908BF"/>
    <w:rsid w:val="00591FF2"/>
    <w:rsid w:val="005A0ACA"/>
    <w:rsid w:val="005A192C"/>
    <w:rsid w:val="005A22D0"/>
    <w:rsid w:val="005A2B26"/>
    <w:rsid w:val="005A4E24"/>
    <w:rsid w:val="005A5284"/>
    <w:rsid w:val="005A620D"/>
    <w:rsid w:val="005B0E6C"/>
    <w:rsid w:val="005B0E7B"/>
    <w:rsid w:val="005B555B"/>
    <w:rsid w:val="005C61D4"/>
    <w:rsid w:val="005C64E9"/>
    <w:rsid w:val="005D13B7"/>
    <w:rsid w:val="005D23DE"/>
    <w:rsid w:val="005D4119"/>
    <w:rsid w:val="005D69AC"/>
    <w:rsid w:val="005E535F"/>
    <w:rsid w:val="005E73CE"/>
    <w:rsid w:val="006017C2"/>
    <w:rsid w:val="00606FE9"/>
    <w:rsid w:val="00606FF2"/>
    <w:rsid w:val="006101E9"/>
    <w:rsid w:val="006134A9"/>
    <w:rsid w:val="0063005B"/>
    <w:rsid w:val="00637353"/>
    <w:rsid w:val="00647081"/>
    <w:rsid w:val="006509F8"/>
    <w:rsid w:val="006523A1"/>
    <w:rsid w:val="006528C4"/>
    <w:rsid w:val="00652A9B"/>
    <w:rsid w:val="00653733"/>
    <w:rsid w:val="006607A4"/>
    <w:rsid w:val="00665E7E"/>
    <w:rsid w:val="00670CA3"/>
    <w:rsid w:val="00673023"/>
    <w:rsid w:val="006733DE"/>
    <w:rsid w:val="006741CF"/>
    <w:rsid w:val="00682083"/>
    <w:rsid w:val="00684187"/>
    <w:rsid w:val="00684EAF"/>
    <w:rsid w:val="00685511"/>
    <w:rsid w:val="00687C4D"/>
    <w:rsid w:val="00691B4C"/>
    <w:rsid w:val="006953F1"/>
    <w:rsid w:val="0069562C"/>
    <w:rsid w:val="006969F3"/>
    <w:rsid w:val="006A0A71"/>
    <w:rsid w:val="006A1A0E"/>
    <w:rsid w:val="006A40FC"/>
    <w:rsid w:val="006A4A4F"/>
    <w:rsid w:val="006B2957"/>
    <w:rsid w:val="006B73BB"/>
    <w:rsid w:val="006B76DB"/>
    <w:rsid w:val="006D5823"/>
    <w:rsid w:val="006D67C6"/>
    <w:rsid w:val="006D6A3E"/>
    <w:rsid w:val="006E0B2C"/>
    <w:rsid w:val="006E26B4"/>
    <w:rsid w:val="006E3107"/>
    <w:rsid w:val="006E4667"/>
    <w:rsid w:val="006F0A8B"/>
    <w:rsid w:val="007019B4"/>
    <w:rsid w:val="00703E7F"/>
    <w:rsid w:val="00705EFF"/>
    <w:rsid w:val="00706238"/>
    <w:rsid w:val="0070767C"/>
    <w:rsid w:val="00707767"/>
    <w:rsid w:val="00712D2F"/>
    <w:rsid w:val="00713900"/>
    <w:rsid w:val="007221D3"/>
    <w:rsid w:val="0072732C"/>
    <w:rsid w:val="00735D03"/>
    <w:rsid w:val="00736494"/>
    <w:rsid w:val="00736F50"/>
    <w:rsid w:val="007370CA"/>
    <w:rsid w:val="00737500"/>
    <w:rsid w:val="00737784"/>
    <w:rsid w:val="00743658"/>
    <w:rsid w:val="00743754"/>
    <w:rsid w:val="00750704"/>
    <w:rsid w:val="00750F60"/>
    <w:rsid w:val="007533F7"/>
    <w:rsid w:val="00760311"/>
    <w:rsid w:val="00765420"/>
    <w:rsid w:val="007748D3"/>
    <w:rsid w:val="00776DD6"/>
    <w:rsid w:val="007771A1"/>
    <w:rsid w:val="00780281"/>
    <w:rsid w:val="0078108B"/>
    <w:rsid w:val="00786AE0"/>
    <w:rsid w:val="007872FC"/>
    <w:rsid w:val="0078734B"/>
    <w:rsid w:val="00787AB7"/>
    <w:rsid w:val="00787EC6"/>
    <w:rsid w:val="0079521D"/>
    <w:rsid w:val="007A02D8"/>
    <w:rsid w:val="007A089A"/>
    <w:rsid w:val="007A0BEF"/>
    <w:rsid w:val="007A11C4"/>
    <w:rsid w:val="007A2D4C"/>
    <w:rsid w:val="007A50B1"/>
    <w:rsid w:val="007B13C0"/>
    <w:rsid w:val="007B4485"/>
    <w:rsid w:val="007C3A32"/>
    <w:rsid w:val="007C4A44"/>
    <w:rsid w:val="007C60D6"/>
    <w:rsid w:val="007C7A2A"/>
    <w:rsid w:val="007D213E"/>
    <w:rsid w:val="007D3B7A"/>
    <w:rsid w:val="007D3EAB"/>
    <w:rsid w:val="007D6CAF"/>
    <w:rsid w:val="007D6DF0"/>
    <w:rsid w:val="007E04C1"/>
    <w:rsid w:val="007E1D48"/>
    <w:rsid w:val="007E2DC3"/>
    <w:rsid w:val="007E4BAC"/>
    <w:rsid w:val="007E551B"/>
    <w:rsid w:val="007E648F"/>
    <w:rsid w:val="007F17FE"/>
    <w:rsid w:val="007F4BF8"/>
    <w:rsid w:val="007F7A70"/>
    <w:rsid w:val="0080152C"/>
    <w:rsid w:val="00803F34"/>
    <w:rsid w:val="00804173"/>
    <w:rsid w:val="0081112B"/>
    <w:rsid w:val="00811CBF"/>
    <w:rsid w:val="008167F5"/>
    <w:rsid w:val="00821945"/>
    <w:rsid w:val="0082199C"/>
    <w:rsid w:val="00821BEB"/>
    <w:rsid w:val="00823CD2"/>
    <w:rsid w:val="008275A7"/>
    <w:rsid w:val="0083181E"/>
    <w:rsid w:val="00834376"/>
    <w:rsid w:val="008436C9"/>
    <w:rsid w:val="008439F3"/>
    <w:rsid w:val="00845B06"/>
    <w:rsid w:val="008512DE"/>
    <w:rsid w:val="00851E07"/>
    <w:rsid w:val="00853CB8"/>
    <w:rsid w:val="0085772F"/>
    <w:rsid w:val="00863C31"/>
    <w:rsid w:val="008723E4"/>
    <w:rsid w:val="00874236"/>
    <w:rsid w:val="00877C89"/>
    <w:rsid w:val="00880959"/>
    <w:rsid w:val="0088439D"/>
    <w:rsid w:val="008854CA"/>
    <w:rsid w:val="00885D87"/>
    <w:rsid w:val="0089051F"/>
    <w:rsid w:val="00892A67"/>
    <w:rsid w:val="0089740C"/>
    <w:rsid w:val="00897CB4"/>
    <w:rsid w:val="008A045F"/>
    <w:rsid w:val="008A236F"/>
    <w:rsid w:val="008A2E8A"/>
    <w:rsid w:val="008B1430"/>
    <w:rsid w:val="008B2ED3"/>
    <w:rsid w:val="008C2A10"/>
    <w:rsid w:val="008C4565"/>
    <w:rsid w:val="008C4EA0"/>
    <w:rsid w:val="008C6591"/>
    <w:rsid w:val="008D6606"/>
    <w:rsid w:val="008D67EE"/>
    <w:rsid w:val="008E50F8"/>
    <w:rsid w:val="008E7682"/>
    <w:rsid w:val="0090339A"/>
    <w:rsid w:val="00907932"/>
    <w:rsid w:val="00912EDC"/>
    <w:rsid w:val="00920FD4"/>
    <w:rsid w:val="0092446E"/>
    <w:rsid w:val="00927704"/>
    <w:rsid w:val="009306B3"/>
    <w:rsid w:val="0093335C"/>
    <w:rsid w:val="00940BEF"/>
    <w:rsid w:val="00940F81"/>
    <w:rsid w:val="00947EF9"/>
    <w:rsid w:val="00953E55"/>
    <w:rsid w:val="00971019"/>
    <w:rsid w:val="00971C1C"/>
    <w:rsid w:val="00973DCE"/>
    <w:rsid w:val="00974F75"/>
    <w:rsid w:val="00985DC1"/>
    <w:rsid w:val="00987061"/>
    <w:rsid w:val="00996419"/>
    <w:rsid w:val="009978B7"/>
    <w:rsid w:val="009A41FC"/>
    <w:rsid w:val="009A4E31"/>
    <w:rsid w:val="009B01B0"/>
    <w:rsid w:val="009B1FFD"/>
    <w:rsid w:val="009B51F8"/>
    <w:rsid w:val="009C5163"/>
    <w:rsid w:val="009C5CF1"/>
    <w:rsid w:val="009C7787"/>
    <w:rsid w:val="009D638B"/>
    <w:rsid w:val="009D7073"/>
    <w:rsid w:val="009D7539"/>
    <w:rsid w:val="009E1D25"/>
    <w:rsid w:val="009E3007"/>
    <w:rsid w:val="009E31DA"/>
    <w:rsid w:val="009E5F1E"/>
    <w:rsid w:val="009F04F7"/>
    <w:rsid w:val="009F34BF"/>
    <w:rsid w:val="009F3883"/>
    <w:rsid w:val="009F4B29"/>
    <w:rsid w:val="009F74AC"/>
    <w:rsid w:val="00A017E7"/>
    <w:rsid w:val="00A0238B"/>
    <w:rsid w:val="00A02963"/>
    <w:rsid w:val="00A05855"/>
    <w:rsid w:val="00A15BF1"/>
    <w:rsid w:val="00A1681F"/>
    <w:rsid w:val="00A17A05"/>
    <w:rsid w:val="00A2242E"/>
    <w:rsid w:val="00A24704"/>
    <w:rsid w:val="00A2710C"/>
    <w:rsid w:val="00A30138"/>
    <w:rsid w:val="00A30D75"/>
    <w:rsid w:val="00A311CB"/>
    <w:rsid w:val="00A3328D"/>
    <w:rsid w:val="00A37762"/>
    <w:rsid w:val="00A445C0"/>
    <w:rsid w:val="00A52C33"/>
    <w:rsid w:val="00A601A5"/>
    <w:rsid w:val="00A62277"/>
    <w:rsid w:val="00A635B9"/>
    <w:rsid w:val="00A70595"/>
    <w:rsid w:val="00A71579"/>
    <w:rsid w:val="00A72E0E"/>
    <w:rsid w:val="00A74AF7"/>
    <w:rsid w:val="00A7504F"/>
    <w:rsid w:val="00A754CD"/>
    <w:rsid w:val="00A778D2"/>
    <w:rsid w:val="00A80144"/>
    <w:rsid w:val="00A80279"/>
    <w:rsid w:val="00A81D6E"/>
    <w:rsid w:val="00A8471C"/>
    <w:rsid w:val="00A87AA9"/>
    <w:rsid w:val="00A946AF"/>
    <w:rsid w:val="00A9716C"/>
    <w:rsid w:val="00A97FA2"/>
    <w:rsid w:val="00AA01A9"/>
    <w:rsid w:val="00AA456D"/>
    <w:rsid w:val="00AA7DFD"/>
    <w:rsid w:val="00AB19E0"/>
    <w:rsid w:val="00AB4C3A"/>
    <w:rsid w:val="00AB60DA"/>
    <w:rsid w:val="00AD14B5"/>
    <w:rsid w:val="00AD1E47"/>
    <w:rsid w:val="00AD593C"/>
    <w:rsid w:val="00AD5D24"/>
    <w:rsid w:val="00AD7123"/>
    <w:rsid w:val="00AD7449"/>
    <w:rsid w:val="00AF0D13"/>
    <w:rsid w:val="00AF2000"/>
    <w:rsid w:val="00AF2CC6"/>
    <w:rsid w:val="00AF5521"/>
    <w:rsid w:val="00AF689F"/>
    <w:rsid w:val="00AF6B53"/>
    <w:rsid w:val="00AF78FF"/>
    <w:rsid w:val="00B0230B"/>
    <w:rsid w:val="00B029F6"/>
    <w:rsid w:val="00B02C11"/>
    <w:rsid w:val="00B0531D"/>
    <w:rsid w:val="00B06C89"/>
    <w:rsid w:val="00B168DA"/>
    <w:rsid w:val="00B23F89"/>
    <w:rsid w:val="00B24118"/>
    <w:rsid w:val="00B25A6D"/>
    <w:rsid w:val="00B262EB"/>
    <w:rsid w:val="00B26A12"/>
    <w:rsid w:val="00B273A5"/>
    <w:rsid w:val="00B273D9"/>
    <w:rsid w:val="00B31643"/>
    <w:rsid w:val="00B37957"/>
    <w:rsid w:val="00B37AA0"/>
    <w:rsid w:val="00B37CAF"/>
    <w:rsid w:val="00B46F15"/>
    <w:rsid w:val="00B47E32"/>
    <w:rsid w:val="00B5015F"/>
    <w:rsid w:val="00B5248B"/>
    <w:rsid w:val="00B53DD9"/>
    <w:rsid w:val="00B548FF"/>
    <w:rsid w:val="00B604B8"/>
    <w:rsid w:val="00B65D2E"/>
    <w:rsid w:val="00B6733B"/>
    <w:rsid w:val="00B82E04"/>
    <w:rsid w:val="00B931E0"/>
    <w:rsid w:val="00B9635E"/>
    <w:rsid w:val="00BA0448"/>
    <w:rsid w:val="00BA1659"/>
    <w:rsid w:val="00BA173B"/>
    <w:rsid w:val="00BA4430"/>
    <w:rsid w:val="00BA4F00"/>
    <w:rsid w:val="00BA73FA"/>
    <w:rsid w:val="00BC12E3"/>
    <w:rsid w:val="00BC5282"/>
    <w:rsid w:val="00BD79A0"/>
    <w:rsid w:val="00BE1A40"/>
    <w:rsid w:val="00BE1FD8"/>
    <w:rsid w:val="00BE396F"/>
    <w:rsid w:val="00BE4C81"/>
    <w:rsid w:val="00BE4FE5"/>
    <w:rsid w:val="00BE690B"/>
    <w:rsid w:val="00BF4BFA"/>
    <w:rsid w:val="00BF5DE7"/>
    <w:rsid w:val="00C015B2"/>
    <w:rsid w:val="00C01CFE"/>
    <w:rsid w:val="00C02F2E"/>
    <w:rsid w:val="00C04636"/>
    <w:rsid w:val="00C05E27"/>
    <w:rsid w:val="00C05EE9"/>
    <w:rsid w:val="00C137CA"/>
    <w:rsid w:val="00C15B6E"/>
    <w:rsid w:val="00C17545"/>
    <w:rsid w:val="00C20AAD"/>
    <w:rsid w:val="00C315A4"/>
    <w:rsid w:val="00C329F1"/>
    <w:rsid w:val="00C33275"/>
    <w:rsid w:val="00C35612"/>
    <w:rsid w:val="00C44449"/>
    <w:rsid w:val="00C45D5B"/>
    <w:rsid w:val="00C50C5B"/>
    <w:rsid w:val="00C52030"/>
    <w:rsid w:val="00C52563"/>
    <w:rsid w:val="00C52BE5"/>
    <w:rsid w:val="00C627EE"/>
    <w:rsid w:val="00C63EBF"/>
    <w:rsid w:val="00C73912"/>
    <w:rsid w:val="00C740BE"/>
    <w:rsid w:val="00C745FA"/>
    <w:rsid w:val="00C74701"/>
    <w:rsid w:val="00C75F64"/>
    <w:rsid w:val="00C76CA4"/>
    <w:rsid w:val="00C76EFE"/>
    <w:rsid w:val="00C83426"/>
    <w:rsid w:val="00C84FD0"/>
    <w:rsid w:val="00C94B1E"/>
    <w:rsid w:val="00C95C22"/>
    <w:rsid w:val="00CA1A11"/>
    <w:rsid w:val="00CA6BBC"/>
    <w:rsid w:val="00CA72AE"/>
    <w:rsid w:val="00CB05C0"/>
    <w:rsid w:val="00CB101B"/>
    <w:rsid w:val="00CB15C2"/>
    <w:rsid w:val="00CB380A"/>
    <w:rsid w:val="00CB62D6"/>
    <w:rsid w:val="00CB7179"/>
    <w:rsid w:val="00CB7C3B"/>
    <w:rsid w:val="00CD1AF6"/>
    <w:rsid w:val="00CD2467"/>
    <w:rsid w:val="00CD27A1"/>
    <w:rsid w:val="00CD57B3"/>
    <w:rsid w:val="00CD6289"/>
    <w:rsid w:val="00CE3BA0"/>
    <w:rsid w:val="00CE3DF8"/>
    <w:rsid w:val="00CE4A1A"/>
    <w:rsid w:val="00CE5112"/>
    <w:rsid w:val="00CE70C4"/>
    <w:rsid w:val="00CE7957"/>
    <w:rsid w:val="00CF1E58"/>
    <w:rsid w:val="00CF31A8"/>
    <w:rsid w:val="00CF5F3F"/>
    <w:rsid w:val="00CF742D"/>
    <w:rsid w:val="00D013EC"/>
    <w:rsid w:val="00D017C8"/>
    <w:rsid w:val="00D01898"/>
    <w:rsid w:val="00D02BE6"/>
    <w:rsid w:val="00D061CB"/>
    <w:rsid w:val="00D06212"/>
    <w:rsid w:val="00D079C5"/>
    <w:rsid w:val="00D07D20"/>
    <w:rsid w:val="00D10D4F"/>
    <w:rsid w:val="00D13197"/>
    <w:rsid w:val="00D16A59"/>
    <w:rsid w:val="00D21B53"/>
    <w:rsid w:val="00D25F5B"/>
    <w:rsid w:val="00D26372"/>
    <w:rsid w:val="00D271B5"/>
    <w:rsid w:val="00D32D49"/>
    <w:rsid w:val="00D33FC6"/>
    <w:rsid w:val="00D34DE0"/>
    <w:rsid w:val="00D35DCF"/>
    <w:rsid w:val="00D35F1D"/>
    <w:rsid w:val="00D4468C"/>
    <w:rsid w:val="00D44890"/>
    <w:rsid w:val="00D50249"/>
    <w:rsid w:val="00D54B15"/>
    <w:rsid w:val="00D54FC6"/>
    <w:rsid w:val="00D565B2"/>
    <w:rsid w:val="00D6054F"/>
    <w:rsid w:val="00D66E45"/>
    <w:rsid w:val="00D70593"/>
    <w:rsid w:val="00D71EAA"/>
    <w:rsid w:val="00D77024"/>
    <w:rsid w:val="00D82B92"/>
    <w:rsid w:val="00D8681E"/>
    <w:rsid w:val="00D86C17"/>
    <w:rsid w:val="00D92542"/>
    <w:rsid w:val="00DA3DB4"/>
    <w:rsid w:val="00DA4F74"/>
    <w:rsid w:val="00DA6A8B"/>
    <w:rsid w:val="00DB1680"/>
    <w:rsid w:val="00DB616F"/>
    <w:rsid w:val="00DC2A60"/>
    <w:rsid w:val="00DC4DEC"/>
    <w:rsid w:val="00DD0BCA"/>
    <w:rsid w:val="00DD16AD"/>
    <w:rsid w:val="00DD5F5A"/>
    <w:rsid w:val="00DE0C2A"/>
    <w:rsid w:val="00DF1E3C"/>
    <w:rsid w:val="00E02250"/>
    <w:rsid w:val="00E1322F"/>
    <w:rsid w:val="00E208FA"/>
    <w:rsid w:val="00E20BDF"/>
    <w:rsid w:val="00E20C5E"/>
    <w:rsid w:val="00E20DAD"/>
    <w:rsid w:val="00E2444C"/>
    <w:rsid w:val="00E2533D"/>
    <w:rsid w:val="00E26253"/>
    <w:rsid w:val="00E40D0E"/>
    <w:rsid w:val="00E433F8"/>
    <w:rsid w:val="00E470F8"/>
    <w:rsid w:val="00E5505A"/>
    <w:rsid w:val="00E60126"/>
    <w:rsid w:val="00E6694A"/>
    <w:rsid w:val="00E66F28"/>
    <w:rsid w:val="00E733EF"/>
    <w:rsid w:val="00E75722"/>
    <w:rsid w:val="00E765A3"/>
    <w:rsid w:val="00E77A4F"/>
    <w:rsid w:val="00E8000B"/>
    <w:rsid w:val="00E86CAB"/>
    <w:rsid w:val="00E910DC"/>
    <w:rsid w:val="00E915E7"/>
    <w:rsid w:val="00E9335D"/>
    <w:rsid w:val="00E9507B"/>
    <w:rsid w:val="00E9526A"/>
    <w:rsid w:val="00E95ADA"/>
    <w:rsid w:val="00EA1D31"/>
    <w:rsid w:val="00EA27BC"/>
    <w:rsid w:val="00EA3D65"/>
    <w:rsid w:val="00EA5FCD"/>
    <w:rsid w:val="00EA6070"/>
    <w:rsid w:val="00EB1E9D"/>
    <w:rsid w:val="00EC1953"/>
    <w:rsid w:val="00EC1B7F"/>
    <w:rsid w:val="00EC53F5"/>
    <w:rsid w:val="00EC7160"/>
    <w:rsid w:val="00ED76FD"/>
    <w:rsid w:val="00EE0D10"/>
    <w:rsid w:val="00EE22B5"/>
    <w:rsid w:val="00EF0483"/>
    <w:rsid w:val="00EF0FC8"/>
    <w:rsid w:val="00EF669E"/>
    <w:rsid w:val="00F00E12"/>
    <w:rsid w:val="00F07A1F"/>
    <w:rsid w:val="00F12C82"/>
    <w:rsid w:val="00F163EA"/>
    <w:rsid w:val="00F17695"/>
    <w:rsid w:val="00F24BD3"/>
    <w:rsid w:val="00F24DBD"/>
    <w:rsid w:val="00F2511B"/>
    <w:rsid w:val="00F26770"/>
    <w:rsid w:val="00F32A85"/>
    <w:rsid w:val="00F32AAB"/>
    <w:rsid w:val="00F36A49"/>
    <w:rsid w:val="00F37BA3"/>
    <w:rsid w:val="00F4325A"/>
    <w:rsid w:val="00F439BC"/>
    <w:rsid w:val="00F44C92"/>
    <w:rsid w:val="00F46F01"/>
    <w:rsid w:val="00F47A2D"/>
    <w:rsid w:val="00F5758F"/>
    <w:rsid w:val="00F61B1B"/>
    <w:rsid w:val="00F61D58"/>
    <w:rsid w:val="00F64030"/>
    <w:rsid w:val="00F64D0A"/>
    <w:rsid w:val="00F6624B"/>
    <w:rsid w:val="00F70115"/>
    <w:rsid w:val="00F71B22"/>
    <w:rsid w:val="00F7472D"/>
    <w:rsid w:val="00F76BDC"/>
    <w:rsid w:val="00F80794"/>
    <w:rsid w:val="00F84EDF"/>
    <w:rsid w:val="00F87781"/>
    <w:rsid w:val="00F90458"/>
    <w:rsid w:val="00F91DBB"/>
    <w:rsid w:val="00F92354"/>
    <w:rsid w:val="00F96E6F"/>
    <w:rsid w:val="00FA206E"/>
    <w:rsid w:val="00FA218E"/>
    <w:rsid w:val="00FA2E4F"/>
    <w:rsid w:val="00FC284A"/>
    <w:rsid w:val="00FC30B5"/>
    <w:rsid w:val="00FC408A"/>
    <w:rsid w:val="00FC55F0"/>
    <w:rsid w:val="00FD1624"/>
    <w:rsid w:val="00FD5670"/>
    <w:rsid w:val="00FD6184"/>
    <w:rsid w:val="00FD68B3"/>
    <w:rsid w:val="00FD7EB0"/>
    <w:rsid w:val="00FE1B2E"/>
    <w:rsid w:val="00FE2E59"/>
    <w:rsid w:val="00FE4036"/>
    <w:rsid w:val="00FE4466"/>
    <w:rsid w:val="00FF2661"/>
    <w:rsid w:val="00FF2942"/>
    <w:rsid w:val="00FF42E9"/>
    <w:rsid w:val="00FF496C"/>
    <w:rsid w:val="00FF521A"/>
    <w:rsid w:val="00FF60E5"/>
    <w:rsid w:val="0E6E5485"/>
    <w:rsid w:val="0F9D91FC"/>
    <w:rsid w:val="165932D3"/>
    <w:rsid w:val="18D90D51"/>
    <w:rsid w:val="36BD490A"/>
    <w:rsid w:val="3AFF7523"/>
    <w:rsid w:val="3B8AB923"/>
    <w:rsid w:val="3B9FE747"/>
    <w:rsid w:val="3C7D59A6"/>
    <w:rsid w:val="5FF29E48"/>
    <w:rsid w:val="77583D12"/>
    <w:rsid w:val="7BEB8C2D"/>
    <w:rsid w:val="7EFFAAD1"/>
    <w:rsid w:val="7F024B45"/>
    <w:rsid w:val="7F5B03C8"/>
    <w:rsid w:val="7FD109C5"/>
  </w:rsids>
  <m:mathPr>
    <m:mathFont m:val="Cambria Math"/>
    <m:brkBin m:val="before"/>
    <m:brkBinSub m:val="--"/>
    <m:smallFrac m:val="0"/>
    <m:dispDef/>
    <m:lMargin m:val="0"/>
    <m:rMargin m:val="0"/>
    <m:defJc m:val="centerGroup"/>
    <m:wrapIndent m:val="1440"/>
    <m:intLim m:val="subSup"/>
    <m:naryLim m:val="undOvr"/>
  </m:mathPr>
  <w:themeFontLang w:val="en-US" w:eastAsia="zh-CN" w:bidi="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2E6D31CA"/>
  <w15:docId w15:val="{79C3EC6E-78EE-470B-BA8B-4639D515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uiPriority="0" w:qFormat="1"/>
    <w:lsdException w:name="footnote text" w:semiHidden="1" w:uiPriority="0" w:qFormat="1"/>
    <w:lsdException w:name="annotation text" w:semiHidden="1" w:unhideWhenUsed="1" w:qFormat="1"/>
    <w:lsdException w:name="header" w:qFormat="1"/>
    <w:lsdException w:name="footer" w:qFormat="1"/>
    <w:lsdException w:name="index heading" w:semiHidden="1" w:unhideWhenUsed="1"/>
    <w:lsdException w:name="caption" w:semiHidden="1" w:uiPriority="35" w:unhideWhenUsed="1" w:qFormat="1"/>
    <w:lsdException w:name="table of figures" w:semiHidden="1" w:uiPriority="0" w:qFormat="1"/>
    <w:lsdException w:name="envelope address" w:semiHidden="1" w:unhideWhenUsed="1"/>
    <w:lsdException w:name="envelope return" w:semiHidden="1" w:unhideWhenUsed="1"/>
    <w:lsdException w:name="footnote reference" w:semiHidden="1" w:uiPriority="0" w:qFormat="1"/>
    <w:lsdException w:name="annotation reference" w:semiHidden="1"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qFormat="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uiPriority="29" w:qFormat="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fc">
    <w:name w:val="Normal"/>
    <w:qFormat/>
    <w:pPr>
      <w:widowControl w:val="0"/>
      <w:jc w:val="both"/>
    </w:pPr>
    <w:rPr>
      <w:kern w:val="2"/>
      <w:sz w:val="21"/>
      <w:szCs w:val="22"/>
    </w:rPr>
  </w:style>
  <w:style w:type="paragraph" w:styleId="1">
    <w:name w:val="heading 1"/>
    <w:basedOn w:val="affc"/>
    <w:next w:val="affc"/>
    <w:link w:val="10"/>
    <w:qFormat/>
    <w:pPr>
      <w:keepNext/>
      <w:keepLines/>
      <w:adjustRightInd w:val="0"/>
      <w:spacing w:before="340" w:after="330" w:line="578" w:lineRule="auto"/>
      <w:outlineLvl w:val="0"/>
    </w:pPr>
    <w:rPr>
      <w:rFonts w:ascii="Calibri" w:eastAsia="宋体" w:hAnsi="Calibri" w:cs="Times New Roman"/>
      <w:b/>
      <w:bCs/>
      <w:kern w:val="44"/>
      <w:sz w:val="44"/>
      <w:szCs w:val="44"/>
    </w:rPr>
  </w:style>
  <w:style w:type="paragraph" w:styleId="22">
    <w:name w:val="heading 2"/>
    <w:basedOn w:val="affc"/>
    <w:next w:val="affc"/>
    <w:link w:val="23"/>
    <w:qFormat/>
    <w:pPr>
      <w:keepNext/>
      <w:keepLines/>
      <w:adjustRightInd w:val="0"/>
      <w:spacing w:before="260" w:after="260" w:line="416" w:lineRule="auto"/>
      <w:outlineLvl w:val="1"/>
    </w:pPr>
    <w:rPr>
      <w:rFonts w:ascii="Arial" w:eastAsia="黑体" w:hAnsi="Arial" w:cs="Times New Roman"/>
      <w:b/>
      <w:bCs/>
      <w:sz w:val="32"/>
      <w:szCs w:val="32"/>
    </w:rPr>
  </w:style>
  <w:style w:type="paragraph" w:styleId="3">
    <w:name w:val="heading 3"/>
    <w:basedOn w:val="affc"/>
    <w:next w:val="affc"/>
    <w:link w:val="30"/>
    <w:qFormat/>
    <w:pPr>
      <w:keepNext/>
      <w:keepLines/>
      <w:adjustRightInd w:val="0"/>
      <w:spacing w:before="260" w:after="260" w:line="416" w:lineRule="auto"/>
      <w:outlineLvl w:val="2"/>
    </w:pPr>
    <w:rPr>
      <w:rFonts w:ascii="Calibri" w:eastAsia="宋体" w:hAnsi="Calibri" w:cs="Times New Roman"/>
      <w:b/>
      <w:bCs/>
      <w:sz w:val="32"/>
      <w:szCs w:val="32"/>
    </w:rPr>
  </w:style>
  <w:style w:type="paragraph" w:styleId="4">
    <w:name w:val="heading 4"/>
    <w:basedOn w:val="affc"/>
    <w:next w:val="affc"/>
    <w:link w:val="40"/>
    <w:qFormat/>
    <w:pPr>
      <w:keepNext/>
      <w:keepLines/>
      <w:adjustRightInd w:val="0"/>
      <w:spacing w:before="280" w:after="290" w:line="376" w:lineRule="auto"/>
      <w:outlineLvl w:val="3"/>
    </w:pPr>
    <w:rPr>
      <w:rFonts w:ascii="Arial" w:eastAsia="黑体" w:hAnsi="Arial" w:cs="Times New Roman"/>
      <w:b/>
      <w:bCs/>
      <w:sz w:val="28"/>
      <w:szCs w:val="28"/>
    </w:rPr>
  </w:style>
  <w:style w:type="paragraph" w:styleId="5">
    <w:name w:val="heading 5"/>
    <w:basedOn w:val="affc"/>
    <w:next w:val="affc"/>
    <w:link w:val="50"/>
    <w:qFormat/>
    <w:pPr>
      <w:keepNext/>
      <w:keepLines/>
      <w:spacing w:before="280" w:after="290" w:line="376" w:lineRule="auto"/>
      <w:outlineLvl w:val="4"/>
    </w:pPr>
    <w:rPr>
      <w:rFonts w:ascii="Calibri" w:eastAsia="宋体" w:hAnsi="Calibri" w:cs="Times New Roman"/>
      <w:b/>
      <w:bCs/>
      <w:sz w:val="28"/>
      <w:szCs w:val="28"/>
    </w:rPr>
  </w:style>
  <w:style w:type="paragraph" w:styleId="6">
    <w:name w:val="heading 6"/>
    <w:basedOn w:val="affc"/>
    <w:next w:val="affc"/>
    <w:link w:val="60"/>
    <w:qFormat/>
    <w:pPr>
      <w:keepNext/>
      <w:keepLines/>
      <w:spacing w:before="240" w:after="64" w:line="320" w:lineRule="auto"/>
      <w:outlineLvl w:val="5"/>
    </w:pPr>
    <w:rPr>
      <w:rFonts w:ascii="Arial" w:eastAsia="黑体" w:hAnsi="Arial" w:cs="Times New Roman"/>
      <w:b/>
      <w:bCs/>
      <w:sz w:val="24"/>
      <w:szCs w:val="24"/>
    </w:rPr>
  </w:style>
  <w:style w:type="paragraph" w:styleId="7">
    <w:name w:val="heading 7"/>
    <w:basedOn w:val="affc"/>
    <w:next w:val="affc"/>
    <w:link w:val="70"/>
    <w:qFormat/>
    <w:pPr>
      <w:keepNext/>
      <w:keepLines/>
      <w:spacing w:before="240" w:after="64" w:line="320" w:lineRule="auto"/>
      <w:outlineLvl w:val="6"/>
    </w:pPr>
    <w:rPr>
      <w:rFonts w:ascii="Calibri" w:eastAsia="宋体" w:hAnsi="Calibri" w:cs="Times New Roman"/>
      <w:b/>
      <w:bCs/>
      <w:sz w:val="24"/>
      <w:szCs w:val="24"/>
    </w:rPr>
  </w:style>
  <w:style w:type="paragraph" w:styleId="8">
    <w:name w:val="heading 8"/>
    <w:basedOn w:val="affc"/>
    <w:next w:val="affc"/>
    <w:link w:val="80"/>
    <w:qFormat/>
    <w:pPr>
      <w:keepNext/>
      <w:keepLines/>
      <w:spacing w:before="240" w:after="64" w:line="320" w:lineRule="auto"/>
      <w:outlineLvl w:val="7"/>
    </w:pPr>
    <w:rPr>
      <w:rFonts w:ascii="Arial" w:eastAsia="黑体" w:hAnsi="Arial" w:cs="Times New Roman"/>
      <w:sz w:val="24"/>
      <w:szCs w:val="24"/>
    </w:rPr>
  </w:style>
  <w:style w:type="paragraph" w:styleId="9">
    <w:name w:val="heading 9"/>
    <w:basedOn w:val="affc"/>
    <w:next w:val="affc"/>
    <w:link w:val="90"/>
    <w:qFormat/>
    <w:pPr>
      <w:keepNext/>
      <w:keepLines/>
      <w:spacing w:before="240" w:after="64" w:line="320" w:lineRule="auto"/>
      <w:outlineLvl w:val="8"/>
    </w:pPr>
    <w:rPr>
      <w:rFonts w:ascii="Arial" w:eastAsia="黑体" w:hAnsi="Arial" w:cs="Times New Roman"/>
      <w:szCs w:val="21"/>
    </w:rPr>
  </w:style>
  <w:style w:type="character" w:default="1" w:styleId="affd">
    <w:name w:val="Default Paragraph Font"/>
    <w:uiPriority w:val="1"/>
    <w:semiHidden/>
    <w:unhideWhenUsed/>
  </w:style>
  <w:style w:type="table" w:default="1" w:styleId="affe">
    <w:name w:val="Normal Table"/>
    <w:uiPriority w:val="99"/>
    <w:semiHidden/>
    <w:unhideWhenUsed/>
    <w:tblPr>
      <w:tblInd w:w="0" w:type="dxa"/>
      <w:tblCellMar>
        <w:top w:w="0" w:type="dxa"/>
        <w:left w:w="108" w:type="dxa"/>
        <w:bottom w:w="0" w:type="dxa"/>
        <w:right w:w="108" w:type="dxa"/>
      </w:tblCellMar>
    </w:tblPr>
  </w:style>
  <w:style w:type="numbering" w:default="1" w:styleId="afff">
    <w:name w:val="No List"/>
    <w:uiPriority w:val="99"/>
    <w:semiHidden/>
    <w:unhideWhenUsed/>
  </w:style>
  <w:style w:type="paragraph" w:styleId="TOC7">
    <w:name w:val="toc 7"/>
    <w:basedOn w:val="affc"/>
    <w:next w:val="affc"/>
    <w:uiPriority w:val="39"/>
    <w:unhideWhenUsed/>
    <w:qFormat/>
    <w:pPr>
      <w:tabs>
        <w:tab w:val="right" w:leader="dot" w:pos="9344"/>
      </w:tabs>
      <w:adjustRightInd w:val="0"/>
      <w:spacing w:line="300" w:lineRule="exact"/>
      <w:ind w:left="1259"/>
    </w:pPr>
    <w:rPr>
      <w:rFonts w:ascii="宋体" w:eastAsia="宋体" w:hAnsi="Calibri" w:cs="Times New Roman"/>
      <w:szCs w:val="21"/>
    </w:rPr>
  </w:style>
  <w:style w:type="paragraph" w:styleId="afff0">
    <w:name w:val="Normal Indent"/>
    <w:basedOn w:val="affc"/>
    <w:qFormat/>
    <w:pPr>
      <w:adjustRightInd w:val="0"/>
      <w:spacing w:line="400" w:lineRule="exact"/>
      <w:ind w:firstLine="420"/>
    </w:pPr>
    <w:rPr>
      <w:rFonts w:ascii="Calibri" w:eastAsia="宋体" w:hAnsi="Calibri" w:cs="Times New Roman"/>
      <w:szCs w:val="21"/>
    </w:rPr>
  </w:style>
  <w:style w:type="paragraph" w:styleId="afff1">
    <w:name w:val="annotation text"/>
    <w:basedOn w:val="affc"/>
    <w:link w:val="afff2"/>
    <w:uiPriority w:val="99"/>
    <w:semiHidden/>
    <w:unhideWhenUsed/>
    <w:qFormat/>
    <w:pPr>
      <w:jc w:val="left"/>
    </w:pPr>
  </w:style>
  <w:style w:type="paragraph" w:styleId="afff3">
    <w:name w:val="Body Text"/>
    <w:basedOn w:val="affc"/>
    <w:link w:val="afff4"/>
    <w:qFormat/>
    <w:pPr>
      <w:adjustRightInd w:val="0"/>
      <w:spacing w:after="120" w:line="400" w:lineRule="exact"/>
    </w:pPr>
    <w:rPr>
      <w:rFonts w:ascii="Calibri" w:eastAsia="宋体" w:hAnsi="Calibri" w:cs="Times New Roman"/>
      <w:szCs w:val="21"/>
    </w:rPr>
  </w:style>
  <w:style w:type="paragraph" w:styleId="TOC5">
    <w:name w:val="toc 5"/>
    <w:basedOn w:val="affc"/>
    <w:next w:val="affc"/>
    <w:uiPriority w:val="39"/>
    <w:unhideWhenUsed/>
    <w:qFormat/>
    <w:pPr>
      <w:adjustRightInd w:val="0"/>
      <w:spacing w:line="400" w:lineRule="exact"/>
      <w:ind w:left="839"/>
    </w:pPr>
    <w:rPr>
      <w:rFonts w:ascii="宋体" w:eastAsia="宋体" w:hAnsi="Calibri" w:cs="Times New Roman"/>
      <w:szCs w:val="21"/>
    </w:rPr>
  </w:style>
  <w:style w:type="paragraph" w:styleId="TOC3">
    <w:name w:val="toc 3"/>
    <w:basedOn w:val="affc"/>
    <w:next w:val="affc"/>
    <w:uiPriority w:val="39"/>
    <w:unhideWhenUsed/>
    <w:qFormat/>
    <w:pPr>
      <w:adjustRightInd w:val="0"/>
      <w:spacing w:line="300" w:lineRule="exact"/>
      <w:ind w:left="420"/>
    </w:pPr>
    <w:rPr>
      <w:rFonts w:ascii="宋体" w:eastAsia="宋体" w:hAnsi="Calibri" w:cs="Times New Roman"/>
      <w:szCs w:val="21"/>
    </w:rPr>
  </w:style>
  <w:style w:type="paragraph" w:styleId="TOC8">
    <w:name w:val="toc 8"/>
    <w:basedOn w:val="affc"/>
    <w:next w:val="affc"/>
    <w:uiPriority w:val="39"/>
    <w:unhideWhenUsed/>
    <w:qFormat/>
    <w:pPr>
      <w:ind w:leftChars="1400" w:left="2940"/>
    </w:pPr>
  </w:style>
  <w:style w:type="paragraph" w:styleId="afff5">
    <w:name w:val="Balloon Text"/>
    <w:basedOn w:val="affc"/>
    <w:link w:val="afff6"/>
    <w:uiPriority w:val="99"/>
    <w:semiHidden/>
    <w:unhideWhenUsed/>
    <w:qFormat/>
    <w:pPr>
      <w:adjustRightInd w:val="0"/>
      <w:spacing w:line="400" w:lineRule="exact"/>
    </w:pPr>
    <w:rPr>
      <w:rFonts w:ascii="Calibri" w:eastAsia="宋体" w:hAnsi="Calibri" w:cs="Times New Roman"/>
      <w:sz w:val="18"/>
      <w:szCs w:val="18"/>
    </w:rPr>
  </w:style>
  <w:style w:type="paragraph" w:styleId="afff7">
    <w:name w:val="footer"/>
    <w:basedOn w:val="affc"/>
    <w:link w:val="afff8"/>
    <w:uiPriority w:val="99"/>
    <w:qFormat/>
    <w:pPr>
      <w:tabs>
        <w:tab w:val="center" w:pos="4153"/>
        <w:tab w:val="right" w:pos="8306"/>
      </w:tabs>
      <w:snapToGrid w:val="0"/>
      <w:jc w:val="right"/>
    </w:pPr>
    <w:rPr>
      <w:rFonts w:ascii="宋体" w:eastAsia="宋体" w:hAnsi="Calibri" w:cs="Times New Roman"/>
      <w:sz w:val="18"/>
      <w:szCs w:val="18"/>
    </w:rPr>
  </w:style>
  <w:style w:type="paragraph" w:styleId="afff9">
    <w:name w:val="header"/>
    <w:basedOn w:val="affc"/>
    <w:link w:val="afffa"/>
    <w:uiPriority w:val="99"/>
    <w:qFormat/>
    <w:pPr>
      <w:tabs>
        <w:tab w:val="center" w:pos="4153"/>
        <w:tab w:val="right" w:pos="8306"/>
      </w:tabs>
      <w:snapToGrid w:val="0"/>
      <w:spacing w:line="400" w:lineRule="exact"/>
      <w:jc w:val="center"/>
    </w:pPr>
    <w:rPr>
      <w:rFonts w:ascii="Calibri" w:eastAsia="宋体" w:hAnsi="Calibri" w:cs="Times New Roman"/>
      <w:sz w:val="18"/>
      <w:szCs w:val="18"/>
    </w:rPr>
  </w:style>
  <w:style w:type="paragraph" w:styleId="TOC1">
    <w:name w:val="toc 1"/>
    <w:basedOn w:val="affc"/>
    <w:next w:val="affc"/>
    <w:uiPriority w:val="39"/>
    <w:unhideWhenUsed/>
    <w:qFormat/>
    <w:pPr>
      <w:adjustRightInd w:val="0"/>
      <w:spacing w:line="400" w:lineRule="exact"/>
    </w:pPr>
    <w:rPr>
      <w:rFonts w:ascii="宋体" w:eastAsia="宋体" w:hAnsi="Calibri" w:cs="Times New Roman"/>
      <w:szCs w:val="21"/>
    </w:rPr>
  </w:style>
  <w:style w:type="paragraph" w:styleId="TOC4">
    <w:name w:val="toc 4"/>
    <w:basedOn w:val="affc"/>
    <w:next w:val="affc"/>
    <w:uiPriority w:val="39"/>
    <w:unhideWhenUsed/>
    <w:qFormat/>
    <w:pPr>
      <w:tabs>
        <w:tab w:val="right" w:leader="dot" w:pos="9344"/>
      </w:tabs>
      <w:adjustRightInd w:val="0"/>
      <w:spacing w:line="300" w:lineRule="exact"/>
      <w:ind w:left="629"/>
    </w:pPr>
    <w:rPr>
      <w:rFonts w:ascii="宋体" w:eastAsia="宋体" w:hAnsi="Calibri" w:cs="Times New Roman"/>
      <w:szCs w:val="21"/>
    </w:rPr>
  </w:style>
  <w:style w:type="paragraph" w:styleId="afffb">
    <w:name w:val="footnote text"/>
    <w:basedOn w:val="affc"/>
    <w:next w:val="affc"/>
    <w:link w:val="afffc"/>
    <w:semiHidden/>
    <w:qFormat/>
    <w:pPr>
      <w:snapToGrid w:val="0"/>
      <w:spacing w:line="300" w:lineRule="exact"/>
      <w:ind w:leftChars="200" w:left="400" w:hangingChars="200" w:hanging="200"/>
      <w:jc w:val="left"/>
    </w:pPr>
    <w:rPr>
      <w:rFonts w:ascii="宋体" w:eastAsia="宋体" w:hAnsi="Calibri" w:cs="Times New Roman"/>
      <w:sz w:val="18"/>
      <w:szCs w:val="18"/>
    </w:rPr>
  </w:style>
  <w:style w:type="paragraph" w:styleId="TOC6">
    <w:name w:val="toc 6"/>
    <w:basedOn w:val="affc"/>
    <w:next w:val="affc"/>
    <w:uiPriority w:val="39"/>
    <w:unhideWhenUsed/>
    <w:qFormat/>
    <w:pPr>
      <w:adjustRightInd w:val="0"/>
      <w:spacing w:line="300" w:lineRule="exact"/>
      <w:ind w:left="1049"/>
    </w:pPr>
    <w:rPr>
      <w:rFonts w:ascii="宋体" w:eastAsia="宋体" w:hAnsi="Calibri" w:cs="Times New Roman"/>
      <w:szCs w:val="21"/>
    </w:rPr>
  </w:style>
  <w:style w:type="paragraph" w:styleId="afffd">
    <w:name w:val="table of figures"/>
    <w:basedOn w:val="affc"/>
    <w:next w:val="affc"/>
    <w:semiHidden/>
    <w:qFormat/>
    <w:pPr>
      <w:jc w:val="left"/>
    </w:pPr>
    <w:rPr>
      <w:rFonts w:ascii="Calibri" w:eastAsia="宋体" w:hAnsi="Calibri" w:cs="Times New Roman"/>
      <w:szCs w:val="24"/>
    </w:rPr>
  </w:style>
  <w:style w:type="paragraph" w:styleId="TOC2">
    <w:name w:val="toc 2"/>
    <w:basedOn w:val="affc"/>
    <w:next w:val="affc"/>
    <w:uiPriority w:val="39"/>
    <w:unhideWhenUsed/>
    <w:qFormat/>
    <w:pPr>
      <w:tabs>
        <w:tab w:val="right" w:leader="dot" w:pos="9344"/>
      </w:tabs>
      <w:adjustRightInd w:val="0"/>
      <w:spacing w:line="300" w:lineRule="exact"/>
      <w:ind w:left="210"/>
    </w:pPr>
    <w:rPr>
      <w:rFonts w:ascii="宋体" w:eastAsia="宋体" w:hAnsi="Calibri" w:cs="Times New Roman"/>
      <w:szCs w:val="21"/>
    </w:rPr>
  </w:style>
  <w:style w:type="paragraph" w:styleId="TOC9">
    <w:name w:val="toc 9"/>
    <w:basedOn w:val="affc"/>
    <w:next w:val="affc"/>
    <w:uiPriority w:val="39"/>
    <w:unhideWhenUsed/>
    <w:qFormat/>
    <w:pPr>
      <w:ind w:leftChars="1600" w:left="3360"/>
    </w:pPr>
  </w:style>
  <w:style w:type="paragraph" w:styleId="afffe">
    <w:name w:val="Title"/>
    <w:basedOn w:val="affc"/>
    <w:link w:val="affff"/>
    <w:qFormat/>
    <w:pPr>
      <w:adjustRightInd w:val="0"/>
      <w:spacing w:before="240" w:after="60" w:line="400" w:lineRule="exact"/>
      <w:jc w:val="center"/>
      <w:outlineLvl w:val="0"/>
    </w:pPr>
    <w:rPr>
      <w:rFonts w:ascii="Arial" w:eastAsia="宋体" w:hAnsi="Arial" w:cs="Arial"/>
      <w:b/>
      <w:bCs/>
      <w:sz w:val="32"/>
      <w:szCs w:val="32"/>
    </w:rPr>
  </w:style>
  <w:style w:type="paragraph" w:styleId="affff0">
    <w:name w:val="annotation subject"/>
    <w:basedOn w:val="afff1"/>
    <w:next w:val="afff1"/>
    <w:link w:val="affff1"/>
    <w:uiPriority w:val="99"/>
    <w:semiHidden/>
    <w:unhideWhenUsed/>
    <w:qFormat/>
    <w:rPr>
      <w:b/>
      <w:bCs/>
    </w:rPr>
  </w:style>
  <w:style w:type="table" w:styleId="affff2">
    <w:name w:val="Table Grid"/>
    <w:basedOn w:val="affe"/>
    <w:uiPriority w:val="39"/>
    <w:qFormat/>
    <w:rPr>
      <w:rFonts w:ascii="Calibri" w:eastAsia="宋体"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3">
    <w:name w:val="Strong"/>
    <w:uiPriority w:val="22"/>
    <w:qFormat/>
    <w:rPr>
      <w:b/>
      <w:bCs/>
    </w:rPr>
  </w:style>
  <w:style w:type="character" w:styleId="affff4">
    <w:name w:val="page number"/>
    <w:qFormat/>
    <w:rPr>
      <w:rFonts w:ascii="宋体" w:eastAsia="宋体" w:hAnsi="Times New Roman"/>
      <w:sz w:val="18"/>
    </w:rPr>
  </w:style>
  <w:style w:type="character" w:styleId="affff5">
    <w:name w:val="Emphasis"/>
    <w:uiPriority w:val="20"/>
    <w:qFormat/>
    <w:rPr>
      <w:i/>
      <w:iCs/>
    </w:rPr>
  </w:style>
  <w:style w:type="character" w:styleId="affff6">
    <w:name w:val="Hyperlink"/>
    <w:uiPriority w:val="99"/>
    <w:qFormat/>
    <w:rPr>
      <w:rFonts w:ascii="宋体" w:eastAsia="宋体" w:hAnsi="Times New Roman"/>
      <w:color w:val="auto"/>
      <w:spacing w:val="0"/>
      <w:w w:val="100"/>
      <w:position w:val="0"/>
      <w:sz w:val="21"/>
      <w:u w:val="none"/>
      <w:vertAlign w:val="baseline"/>
    </w:rPr>
  </w:style>
  <w:style w:type="character" w:styleId="affff7">
    <w:name w:val="annotation reference"/>
    <w:basedOn w:val="affd"/>
    <w:uiPriority w:val="99"/>
    <w:semiHidden/>
    <w:unhideWhenUsed/>
    <w:qFormat/>
    <w:rPr>
      <w:sz w:val="21"/>
      <w:szCs w:val="21"/>
    </w:rPr>
  </w:style>
  <w:style w:type="character" w:styleId="affff8">
    <w:name w:val="footnote reference"/>
    <w:semiHidden/>
    <w:qFormat/>
    <w:rPr>
      <w:rFonts w:ascii="宋体" w:eastAsia="宋体" w:hAnsi="宋体" w:cs="Times New Roman"/>
      <w:spacing w:val="0"/>
      <w:sz w:val="18"/>
      <w:vertAlign w:val="superscript"/>
    </w:rPr>
  </w:style>
  <w:style w:type="character" w:customStyle="1" w:styleId="10">
    <w:name w:val="标题 1 字符"/>
    <w:basedOn w:val="affd"/>
    <w:link w:val="1"/>
    <w:qFormat/>
    <w:rPr>
      <w:rFonts w:ascii="Calibri" w:eastAsia="宋体" w:hAnsi="Calibri" w:cs="Times New Roman"/>
      <w:b/>
      <w:bCs/>
      <w:kern w:val="44"/>
      <w:sz w:val="44"/>
      <w:szCs w:val="44"/>
    </w:rPr>
  </w:style>
  <w:style w:type="character" w:customStyle="1" w:styleId="23">
    <w:name w:val="标题 2 字符"/>
    <w:basedOn w:val="affd"/>
    <w:link w:val="22"/>
    <w:qFormat/>
    <w:rPr>
      <w:rFonts w:ascii="Arial" w:eastAsia="黑体" w:hAnsi="Arial" w:cs="Times New Roman"/>
      <w:b/>
      <w:bCs/>
      <w:sz w:val="32"/>
      <w:szCs w:val="32"/>
    </w:rPr>
  </w:style>
  <w:style w:type="character" w:customStyle="1" w:styleId="30">
    <w:name w:val="标题 3 字符"/>
    <w:basedOn w:val="affd"/>
    <w:link w:val="3"/>
    <w:qFormat/>
    <w:rPr>
      <w:rFonts w:ascii="Calibri" w:eastAsia="宋体" w:hAnsi="Calibri" w:cs="Times New Roman"/>
      <w:b/>
      <w:bCs/>
      <w:sz w:val="32"/>
      <w:szCs w:val="32"/>
    </w:rPr>
  </w:style>
  <w:style w:type="character" w:customStyle="1" w:styleId="40">
    <w:name w:val="标题 4 字符"/>
    <w:basedOn w:val="affd"/>
    <w:link w:val="4"/>
    <w:qFormat/>
    <w:rPr>
      <w:rFonts w:ascii="Arial" w:eastAsia="黑体" w:hAnsi="Arial" w:cs="Times New Roman"/>
      <w:b/>
      <w:bCs/>
      <w:sz w:val="28"/>
      <w:szCs w:val="28"/>
    </w:rPr>
  </w:style>
  <w:style w:type="character" w:customStyle="1" w:styleId="50">
    <w:name w:val="标题 5 字符"/>
    <w:basedOn w:val="affd"/>
    <w:link w:val="5"/>
    <w:qFormat/>
    <w:rPr>
      <w:rFonts w:ascii="Calibri" w:eastAsia="宋体" w:hAnsi="Calibri" w:cs="Times New Roman"/>
      <w:b/>
      <w:bCs/>
      <w:sz w:val="28"/>
      <w:szCs w:val="28"/>
    </w:rPr>
  </w:style>
  <w:style w:type="character" w:customStyle="1" w:styleId="60">
    <w:name w:val="标题 6 字符"/>
    <w:basedOn w:val="affd"/>
    <w:link w:val="6"/>
    <w:qFormat/>
    <w:rPr>
      <w:rFonts w:ascii="Arial" w:eastAsia="黑体" w:hAnsi="Arial" w:cs="Times New Roman"/>
      <w:b/>
      <w:bCs/>
      <w:sz w:val="24"/>
      <w:szCs w:val="24"/>
    </w:rPr>
  </w:style>
  <w:style w:type="character" w:customStyle="1" w:styleId="70">
    <w:name w:val="标题 7 字符"/>
    <w:basedOn w:val="affd"/>
    <w:link w:val="7"/>
    <w:qFormat/>
    <w:rPr>
      <w:rFonts w:ascii="Calibri" w:eastAsia="宋体" w:hAnsi="Calibri" w:cs="Times New Roman"/>
      <w:b/>
      <w:bCs/>
      <w:sz w:val="24"/>
      <w:szCs w:val="24"/>
    </w:rPr>
  </w:style>
  <w:style w:type="character" w:customStyle="1" w:styleId="80">
    <w:name w:val="标题 8 字符"/>
    <w:basedOn w:val="affd"/>
    <w:link w:val="8"/>
    <w:qFormat/>
    <w:rPr>
      <w:rFonts w:ascii="Arial" w:eastAsia="黑体" w:hAnsi="Arial" w:cs="Times New Roman"/>
      <w:sz w:val="24"/>
      <w:szCs w:val="24"/>
    </w:rPr>
  </w:style>
  <w:style w:type="character" w:customStyle="1" w:styleId="90">
    <w:name w:val="标题 9 字符"/>
    <w:basedOn w:val="affd"/>
    <w:link w:val="9"/>
    <w:qFormat/>
    <w:rPr>
      <w:rFonts w:ascii="Arial" w:eastAsia="黑体" w:hAnsi="Arial" w:cs="Times New Roman"/>
      <w:szCs w:val="21"/>
    </w:rPr>
  </w:style>
  <w:style w:type="character" w:customStyle="1" w:styleId="afff2">
    <w:name w:val="批注文字 字符"/>
    <w:basedOn w:val="affd"/>
    <w:link w:val="afff1"/>
    <w:uiPriority w:val="99"/>
    <w:semiHidden/>
    <w:qFormat/>
  </w:style>
  <w:style w:type="character" w:customStyle="1" w:styleId="afff4">
    <w:name w:val="正文文本 字符"/>
    <w:basedOn w:val="affd"/>
    <w:link w:val="afff3"/>
    <w:qFormat/>
    <w:rPr>
      <w:rFonts w:ascii="Calibri" w:eastAsia="宋体" w:hAnsi="Calibri" w:cs="Times New Roman"/>
      <w:szCs w:val="21"/>
    </w:rPr>
  </w:style>
  <w:style w:type="character" w:customStyle="1" w:styleId="afff6">
    <w:name w:val="批注框文本 字符"/>
    <w:basedOn w:val="affd"/>
    <w:link w:val="afff5"/>
    <w:uiPriority w:val="99"/>
    <w:semiHidden/>
    <w:qFormat/>
    <w:rPr>
      <w:rFonts w:ascii="Calibri" w:eastAsia="宋体" w:hAnsi="Calibri" w:cs="Times New Roman"/>
      <w:sz w:val="18"/>
      <w:szCs w:val="18"/>
    </w:rPr>
  </w:style>
  <w:style w:type="character" w:customStyle="1" w:styleId="afff8">
    <w:name w:val="页脚 字符"/>
    <w:basedOn w:val="affd"/>
    <w:link w:val="afff7"/>
    <w:uiPriority w:val="99"/>
    <w:qFormat/>
    <w:rPr>
      <w:rFonts w:ascii="宋体" w:eastAsia="宋体" w:hAnsi="Calibri" w:cs="Times New Roman"/>
      <w:sz w:val="18"/>
      <w:szCs w:val="18"/>
    </w:rPr>
  </w:style>
  <w:style w:type="character" w:customStyle="1" w:styleId="afffa">
    <w:name w:val="页眉 字符"/>
    <w:basedOn w:val="affd"/>
    <w:link w:val="afff9"/>
    <w:uiPriority w:val="99"/>
    <w:qFormat/>
    <w:rPr>
      <w:rFonts w:ascii="Calibri" w:eastAsia="宋体" w:hAnsi="Calibri" w:cs="Times New Roman"/>
      <w:sz w:val="18"/>
      <w:szCs w:val="18"/>
    </w:rPr>
  </w:style>
  <w:style w:type="character" w:customStyle="1" w:styleId="afffc">
    <w:name w:val="脚注文本 字符"/>
    <w:basedOn w:val="affd"/>
    <w:link w:val="afffb"/>
    <w:semiHidden/>
    <w:qFormat/>
    <w:rPr>
      <w:rFonts w:ascii="宋体" w:eastAsia="宋体" w:hAnsi="Calibri" w:cs="Times New Roman"/>
      <w:sz w:val="18"/>
      <w:szCs w:val="18"/>
    </w:rPr>
  </w:style>
  <w:style w:type="character" w:customStyle="1" w:styleId="affff">
    <w:name w:val="标题 字符"/>
    <w:basedOn w:val="affd"/>
    <w:link w:val="afffe"/>
    <w:qFormat/>
    <w:rPr>
      <w:rFonts w:ascii="Arial" w:eastAsia="宋体" w:hAnsi="Arial" w:cs="Arial"/>
      <w:b/>
      <w:bCs/>
      <w:sz w:val="32"/>
      <w:szCs w:val="32"/>
    </w:rPr>
  </w:style>
  <w:style w:type="character" w:customStyle="1" w:styleId="affff1">
    <w:name w:val="批注主题 字符"/>
    <w:basedOn w:val="afff2"/>
    <w:link w:val="affff0"/>
    <w:uiPriority w:val="99"/>
    <w:semiHidden/>
    <w:qFormat/>
    <w:rPr>
      <w:b/>
      <w:bCs/>
      <w:kern w:val="2"/>
      <w:sz w:val="21"/>
      <w:szCs w:val="22"/>
    </w:rPr>
  </w:style>
  <w:style w:type="paragraph" w:styleId="affff9">
    <w:name w:val="Quote"/>
    <w:basedOn w:val="affc"/>
    <w:next w:val="affc"/>
    <w:link w:val="affffa"/>
    <w:uiPriority w:val="29"/>
    <w:qFormat/>
    <w:pPr>
      <w:adjustRightInd w:val="0"/>
      <w:spacing w:line="400" w:lineRule="exact"/>
    </w:pPr>
    <w:rPr>
      <w:rFonts w:ascii="Calibri" w:eastAsia="宋体" w:hAnsi="Calibri" w:cs="Times New Roman"/>
      <w:i/>
      <w:iCs/>
      <w:color w:val="000000"/>
      <w:szCs w:val="21"/>
    </w:rPr>
  </w:style>
  <w:style w:type="character" w:customStyle="1" w:styleId="affffa">
    <w:name w:val="引用 字符"/>
    <w:basedOn w:val="affd"/>
    <w:link w:val="affff9"/>
    <w:uiPriority w:val="29"/>
    <w:qFormat/>
    <w:rPr>
      <w:rFonts w:ascii="Calibri" w:eastAsia="宋体" w:hAnsi="Calibri" w:cs="Times New Roman"/>
      <w:i/>
      <w:iCs/>
      <w:color w:val="000000"/>
      <w:szCs w:val="21"/>
    </w:rPr>
  </w:style>
  <w:style w:type="paragraph" w:customStyle="1" w:styleId="affffb">
    <w:name w:val="标准标志"/>
    <w:next w:val="affc"/>
    <w:qFormat/>
    <w:pPr>
      <w:framePr w:w="2268" w:h="1392" w:hRule="exact" w:wrap="around" w:hAnchor="margin" w:x="6748" w:y="171" w:anchorLock="1"/>
      <w:shd w:val="solid" w:color="FFFFFF" w:fill="FFFFFF"/>
      <w:spacing w:line="0" w:lineRule="atLeast"/>
      <w:jc w:val="right"/>
    </w:pPr>
    <w:rPr>
      <w:rFonts w:ascii="Times New Roman" w:eastAsia="宋体" w:hAnsi="Times New Roman" w:cs="Times New Roman"/>
      <w:b/>
      <w:w w:val="130"/>
      <w:sz w:val="96"/>
    </w:rPr>
  </w:style>
  <w:style w:type="paragraph" w:customStyle="1" w:styleId="affffc">
    <w:name w:val="标准称谓"/>
    <w:next w:val="affc"/>
    <w:qFormat/>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eastAsia="宋体" w:hAnsi="Times New Roman" w:cs="Times New Roman"/>
      <w:b/>
      <w:bCs/>
      <w:w w:val="148"/>
      <w:sz w:val="52"/>
    </w:rPr>
  </w:style>
  <w:style w:type="paragraph" w:customStyle="1" w:styleId="affffd">
    <w:name w:val="标准文件_页脚偶数页"/>
    <w:qFormat/>
    <w:pPr>
      <w:ind w:left="198"/>
    </w:pPr>
    <w:rPr>
      <w:rFonts w:ascii="宋体" w:eastAsia="宋体" w:hAnsi="Times New Roman" w:cs="Times New Roman"/>
      <w:sz w:val="18"/>
    </w:rPr>
  </w:style>
  <w:style w:type="paragraph" w:customStyle="1" w:styleId="affffe">
    <w:name w:val="标准文件_页脚奇数页"/>
    <w:qFormat/>
    <w:pPr>
      <w:ind w:right="227"/>
      <w:jc w:val="right"/>
    </w:pPr>
    <w:rPr>
      <w:rFonts w:ascii="宋体" w:eastAsia="宋体" w:hAnsi="Times New Roman" w:cs="Times New Roman"/>
      <w:sz w:val="18"/>
    </w:rPr>
  </w:style>
  <w:style w:type="paragraph" w:customStyle="1" w:styleId="afffff">
    <w:name w:val="标准书眉一"/>
    <w:qFormat/>
    <w:pPr>
      <w:jc w:val="both"/>
    </w:pPr>
    <w:rPr>
      <w:rFonts w:ascii="Times New Roman" w:eastAsia="宋体" w:hAnsi="Times New Roman" w:cs="Times New Roman"/>
    </w:rPr>
  </w:style>
  <w:style w:type="paragraph" w:customStyle="1" w:styleId="ICS">
    <w:name w:val="标准文件_ICS"/>
    <w:basedOn w:val="affc"/>
    <w:qFormat/>
    <w:pPr>
      <w:adjustRightInd w:val="0"/>
      <w:spacing w:line="0" w:lineRule="atLeast"/>
    </w:pPr>
    <w:rPr>
      <w:rFonts w:ascii="黑体" w:eastAsia="黑体" w:hAnsi="宋体" w:cs="Times New Roman"/>
      <w:szCs w:val="21"/>
    </w:rPr>
  </w:style>
  <w:style w:type="paragraph" w:customStyle="1" w:styleId="afffff0">
    <w:name w:val="标准文件_标准正文"/>
    <w:basedOn w:val="affc"/>
    <w:next w:val="afffff1"/>
    <w:qFormat/>
    <w:pPr>
      <w:adjustRightInd w:val="0"/>
      <w:snapToGrid w:val="0"/>
      <w:spacing w:line="400" w:lineRule="exact"/>
      <w:ind w:firstLineChars="200" w:firstLine="200"/>
    </w:pPr>
    <w:rPr>
      <w:rFonts w:ascii="Calibri" w:eastAsia="宋体" w:hAnsi="Calibri" w:cs="Times New Roman"/>
      <w:kern w:val="0"/>
      <w:szCs w:val="21"/>
    </w:rPr>
  </w:style>
  <w:style w:type="paragraph" w:customStyle="1" w:styleId="afffff1">
    <w:name w:val="标准文件_段"/>
    <w:link w:val="Char"/>
    <w:qFormat/>
    <w:pPr>
      <w:autoSpaceDE w:val="0"/>
      <w:autoSpaceDN w:val="0"/>
      <w:ind w:firstLineChars="200" w:firstLine="200"/>
      <w:jc w:val="both"/>
    </w:pPr>
    <w:rPr>
      <w:rFonts w:ascii="宋体" w:eastAsia="宋体" w:hAnsi="Times New Roman" w:cs="Times New Roman"/>
      <w:sz w:val="21"/>
    </w:rPr>
  </w:style>
  <w:style w:type="character" w:customStyle="1" w:styleId="Char">
    <w:name w:val="标准文件_段 Char"/>
    <w:link w:val="afffff1"/>
    <w:qFormat/>
    <w:rPr>
      <w:rFonts w:ascii="宋体" w:eastAsia="宋体" w:hAnsi="Times New Roman" w:cs="Times New Roman"/>
      <w:kern w:val="0"/>
      <w:szCs w:val="20"/>
    </w:rPr>
  </w:style>
  <w:style w:type="paragraph" w:customStyle="1" w:styleId="afffff2">
    <w:name w:val="标准文件_版本"/>
    <w:basedOn w:val="afffff0"/>
    <w:qFormat/>
    <w:pPr>
      <w:adjustRightInd/>
      <w:snapToGrid/>
      <w:ind w:firstLineChars="0" w:firstLine="0"/>
    </w:pPr>
    <w:rPr>
      <w:rFonts w:ascii="宋体" w:hAnsi="宋体"/>
      <w:kern w:val="2"/>
    </w:rPr>
  </w:style>
  <w:style w:type="paragraph" w:customStyle="1" w:styleId="afffff3">
    <w:name w:val="标准文件_标准部门"/>
    <w:basedOn w:val="affc"/>
    <w:qFormat/>
    <w:pPr>
      <w:adjustRightInd w:val="0"/>
      <w:spacing w:line="400" w:lineRule="exact"/>
      <w:jc w:val="center"/>
    </w:pPr>
    <w:rPr>
      <w:rFonts w:ascii="黑体" w:eastAsia="黑体" w:hAnsi="Calibri" w:cs="Times New Roman"/>
      <w:kern w:val="0"/>
      <w:sz w:val="44"/>
      <w:szCs w:val="21"/>
    </w:rPr>
  </w:style>
  <w:style w:type="paragraph" w:customStyle="1" w:styleId="afffff4">
    <w:name w:val="标准文件_标准代替"/>
    <w:basedOn w:val="affc"/>
    <w:next w:val="affc"/>
    <w:qFormat/>
    <w:pPr>
      <w:adjustRightInd w:val="0"/>
      <w:spacing w:line="310" w:lineRule="exact"/>
      <w:jc w:val="right"/>
    </w:pPr>
    <w:rPr>
      <w:rFonts w:ascii="宋体" w:eastAsia="宋体" w:hAnsi="宋体" w:cs="Times New Roman"/>
      <w:kern w:val="0"/>
      <w:szCs w:val="21"/>
    </w:rPr>
  </w:style>
  <w:style w:type="paragraph" w:customStyle="1" w:styleId="afffff5">
    <w:name w:val="标准文件_标准名称标题"/>
    <w:basedOn w:val="affc"/>
    <w:next w:val="affc"/>
    <w:qFormat/>
    <w:pPr>
      <w:widowControl/>
      <w:shd w:val="clear" w:color="FFFFFF" w:fill="FFFFFF"/>
      <w:spacing w:before="640" w:after="100" w:line="400" w:lineRule="exact"/>
      <w:jc w:val="center"/>
    </w:pPr>
    <w:rPr>
      <w:rFonts w:ascii="黑体" w:eastAsia="黑体" w:hAnsi="Calibri" w:cs="Times New Roman"/>
      <w:kern w:val="0"/>
      <w:sz w:val="32"/>
      <w:szCs w:val="21"/>
    </w:rPr>
  </w:style>
  <w:style w:type="paragraph" w:customStyle="1" w:styleId="afffff6">
    <w:name w:val="标准文件_页眉奇数页"/>
    <w:next w:val="affc"/>
    <w:qFormat/>
    <w:pPr>
      <w:tabs>
        <w:tab w:val="center" w:pos="4154"/>
        <w:tab w:val="right" w:pos="8306"/>
      </w:tabs>
      <w:spacing w:after="120"/>
      <w:jc w:val="right"/>
    </w:pPr>
    <w:rPr>
      <w:rFonts w:ascii="黑体" w:eastAsia="黑体" w:hAnsi="宋体" w:cs="Times New Roman"/>
      <w:sz w:val="21"/>
    </w:rPr>
  </w:style>
  <w:style w:type="paragraph" w:customStyle="1" w:styleId="afffff7">
    <w:name w:val="标准文件_页眉偶数页"/>
    <w:basedOn w:val="afffff6"/>
    <w:next w:val="affc"/>
    <w:qFormat/>
    <w:pPr>
      <w:jc w:val="left"/>
    </w:pPr>
  </w:style>
  <w:style w:type="paragraph" w:customStyle="1" w:styleId="afffff8">
    <w:name w:val="标准文件_参考文献标题"/>
    <w:basedOn w:val="affc"/>
    <w:next w:val="affc"/>
    <w:qFormat/>
    <w:pPr>
      <w:widowControl/>
      <w:shd w:val="clear" w:color="FFFFFF" w:fill="FFFFFF"/>
      <w:spacing w:beforeLines="40" w:before="40" w:afterLines="50" w:after="50"/>
      <w:jc w:val="center"/>
      <w:outlineLvl w:val="0"/>
    </w:pPr>
    <w:rPr>
      <w:rFonts w:ascii="黑体" w:eastAsia="黑体" w:hAnsi="Calibri" w:cs="Times New Roman"/>
      <w:kern w:val="0"/>
      <w:szCs w:val="21"/>
    </w:rPr>
  </w:style>
  <w:style w:type="paragraph" w:customStyle="1" w:styleId="a">
    <w:name w:val="标准文件_参考文献条目"/>
    <w:qFormat/>
    <w:pPr>
      <w:numPr>
        <w:numId w:val="1"/>
      </w:numPr>
    </w:pPr>
    <w:rPr>
      <w:rFonts w:ascii="宋体" w:eastAsia="宋体" w:hAnsi="Times New Roman" w:cs="Times New Roman"/>
    </w:rPr>
  </w:style>
  <w:style w:type="paragraph" w:customStyle="1" w:styleId="aff5">
    <w:name w:val="标准文件_二级条标题"/>
    <w:next w:val="afffff1"/>
    <w:qFormat/>
    <w:pPr>
      <w:widowControl w:val="0"/>
      <w:numPr>
        <w:ilvl w:val="3"/>
        <w:numId w:val="2"/>
      </w:numPr>
      <w:spacing w:beforeLines="50" w:before="50" w:afterLines="50" w:after="50"/>
      <w:jc w:val="both"/>
      <w:outlineLvl w:val="2"/>
    </w:pPr>
    <w:rPr>
      <w:rFonts w:ascii="黑体" w:eastAsia="黑体" w:hAnsi="Times New Roman" w:cs="Times New Roman"/>
      <w:sz w:val="21"/>
    </w:rPr>
  </w:style>
  <w:style w:type="character" w:customStyle="1" w:styleId="afffff9">
    <w:name w:val="标准文件_发布"/>
    <w:qFormat/>
    <w:rPr>
      <w:rFonts w:ascii="黑体" w:eastAsia="黑体"/>
      <w:spacing w:val="0"/>
      <w:w w:val="100"/>
      <w:position w:val="3"/>
      <w:sz w:val="28"/>
    </w:rPr>
  </w:style>
  <w:style w:type="paragraph" w:customStyle="1" w:styleId="a9">
    <w:name w:val="标准文件_方框数字列项"/>
    <w:basedOn w:val="afffff1"/>
    <w:qFormat/>
    <w:pPr>
      <w:numPr>
        <w:numId w:val="3"/>
      </w:numPr>
      <w:ind w:firstLineChars="0" w:firstLine="0"/>
    </w:pPr>
  </w:style>
  <w:style w:type="paragraph" w:customStyle="1" w:styleId="afffffa">
    <w:name w:val="标准文件_封面标准编号"/>
    <w:basedOn w:val="affc"/>
    <w:next w:val="afffff4"/>
    <w:qFormat/>
    <w:pPr>
      <w:adjustRightInd w:val="0"/>
      <w:spacing w:line="310" w:lineRule="exact"/>
      <w:jc w:val="right"/>
    </w:pPr>
    <w:rPr>
      <w:rFonts w:ascii="黑体" w:eastAsia="黑体" w:hAnsi="Calibri" w:cs="Times New Roman"/>
      <w:kern w:val="0"/>
      <w:sz w:val="28"/>
      <w:szCs w:val="21"/>
    </w:rPr>
  </w:style>
  <w:style w:type="paragraph" w:customStyle="1" w:styleId="afffffb">
    <w:name w:val="标准文件_封面标准分类号"/>
    <w:basedOn w:val="affc"/>
    <w:qFormat/>
    <w:pPr>
      <w:adjustRightInd w:val="0"/>
      <w:spacing w:line="400" w:lineRule="exact"/>
    </w:pPr>
    <w:rPr>
      <w:rFonts w:ascii="黑体" w:eastAsia="黑体" w:hAnsi="Calibri" w:cs="Times New Roman"/>
      <w:b/>
      <w:kern w:val="0"/>
      <w:sz w:val="28"/>
      <w:szCs w:val="21"/>
    </w:rPr>
  </w:style>
  <w:style w:type="paragraph" w:customStyle="1" w:styleId="afffffc">
    <w:name w:val="标准文件_封面标准名称"/>
    <w:basedOn w:val="affc"/>
    <w:qFormat/>
    <w:pPr>
      <w:adjustRightInd w:val="0"/>
      <w:jc w:val="center"/>
    </w:pPr>
    <w:rPr>
      <w:rFonts w:ascii="黑体" w:eastAsia="黑体" w:hAnsi="Calibri" w:cs="Times New Roman"/>
      <w:kern w:val="0"/>
      <w:sz w:val="52"/>
      <w:szCs w:val="21"/>
    </w:rPr>
  </w:style>
  <w:style w:type="paragraph" w:customStyle="1" w:styleId="afffffd">
    <w:name w:val="标准文件_封面标准英文名称"/>
    <w:basedOn w:val="affc"/>
    <w:qFormat/>
    <w:pPr>
      <w:adjustRightInd w:val="0"/>
      <w:jc w:val="center"/>
    </w:pPr>
    <w:rPr>
      <w:rFonts w:ascii="黑体" w:eastAsia="黑体" w:hAnsi="Calibri" w:cs="Times New Roman"/>
      <w:b/>
      <w:sz w:val="28"/>
      <w:szCs w:val="21"/>
    </w:rPr>
  </w:style>
  <w:style w:type="paragraph" w:customStyle="1" w:styleId="afffffe">
    <w:name w:val="标准文件_封面发布日期"/>
    <w:basedOn w:val="affc"/>
    <w:qFormat/>
    <w:pPr>
      <w:adjustRightInd w:val="0"/>
      <w:spacing w:line="310" w:lineRule="exact"/>
    </w:pPr>
    <w:rPr>
      <w:rFonts w:ascii="黑体" w:eastAsia="黑体" w:hAnsi="Calibri" w:cs="Times New Roman"/>
      <w:kern w:val="0"/>
      <w:sz w:val="28"/>
      <w:szCs w:val="21"/>
    </w:rPr>
  </w:style>
  <w:style w:type="paragraph" w:customStyle="1" w:styleId="affffff">
    <w:name w:val="标准文件_封面密级"/>
    <w:basedOn w:val="affc"/>
    <w:qFormat/>
    <w:pPr>
      <w:adjustRightInd w:val="0"/>
      <w:spacing w:line="400" w:lineRule="exact"/>
    </w:pPr>
    <w:rPr>
      <w:rFonts w:ascii="Calibri" w:eastAsia="黑体" w:hAnsi="Calibri" w:cs="Times New Roman"/>
      <w:sz w:val="32"/>
      <w:szCs w:val="21"/>
    </w:rPr>
  </w:style>
  <w:style w:type="paragraph" w:customStyle="1" w:styleId="affffff0">
    <w:name w:val="标准文件_封面实施日期"/>
    <w:basedOn w:val="affc"/>
    <w:qFormat/>
    <w:pPr>
      <w:adjustRightInd w:val="0"/>
      <w:spacing w:line="310" w:lineRule="exact"/>
      <w:jc w:val="right"/>
    </w:pPr>
    <w:rPr>
      <w:rFonts w:ascii="黑体" w:eastAsia="黑体" w:hAnsi="Calibri" w:cs="Times New Roman"/>
      <w:sz w:val="28"/>
      <w:szCs w:val="21"/>
    </w:rPr>
  </w:style>
  <w:style w:type="paragraph" w:customStyle="1" w:styleId="affffff1">
    <w:name w:val="标准文件_封面抬头"/>
    <w:basedOn w:val="afffff1"/>
    <w:qFormat/>
    <w:pPr>
      <w:adjustRightInd w:val="0"/>
      <w:spacing w:line="800" w:lineRule="exact"/>
      <w:ind w:firstLineChars="0" w:firstLine="0"/>
      <w:jc w:val="distribute"/>
    </w:pPr>
    <w:rPr>
      <w:rFonts w:ascii="黑体" w:eastAsia="黑体"/>
      <w:b/>
      <w:sz w:val="64"/>
    </w:rPr>
  </w:style>
  <w:style w:type="paragraph" w:customStyle="1" w:styleId="afe">
    <w:name w:val="标准文件_附录标识"/>
    <w:next w:val="afffff1"/>
    <w:qFormat/>
    <w:pPr>
      <w:numPr>
        <w:numId w:val="4"/>
      </w:numPr>
      <w:shd w:val="clear" w:color="FFFFFF" w:fill="FFFFFF"/>
      <w:tabs>
        <w:tab w:val="left" w:pos="6406"/>
      </w:tabs>
      <w:spacing w:beforeLines="25" w:before="25" w:afterLines="50" w:after="50"/>
      <w:jc w:val="center"/>
      <w:outlineLvl w:val="0"/>
    </w:pPr>
    <w:rPr>
      <w:rFonts w:ascii="黑体" w:eastAsia="黑体" w:hAnsi="Times New Roman" w:cs="Times New Roman"/>
      <w:sz w:val="21"/>
    </w:rPr>
  </w:style>
  <w:style w:type="paragraph" w:customStyle="1" w:styleId="afa">
    <w:name w:val="标准文件_附录表标题"/>
    <w:next w:val="afffff1"/>
    <w:qFormat/>
    <w:pPr>
      <w:numPr>
        <w:ilvl w:val="1"/>
        <w:numId w:val="5"/>
      </w:numPr>
      <w:adjustRightInd w:val="0"/>
      <w:snapToGrid w:val="0"/>
      <w:spacing w:beforeLines="50" w:before="50" w:afterLines="50" w:after="50"/>
      <w:jc w:val="center"/>
      <w:textAlignment w:val="baseline"/>
    </w:pPr>
    <w:rPr>
      <w:rFonts w:ascii="黑体" w:eastAsia="黑体" w:hAnsi="Times New Roman" w:cs="Times New Roman"/>
      <w:kern w:val="21"/>
      <w:sz w:val="21"/>
    </w:rPr>
  </w:style>
  <w:style w:type="paragraph" w:customStyle="1" w:styleId="aff">
    <w:name w:val="标准文件_附录一级条标题"/>
    <w:next w:val="afffff1"/>
    <w:qFormat/>
    <w:pPr>
      <w:widowControl w:val="0"/>
      <w:numPr>
        <w:ilvl w:val="1"/>
        <w:numId w:val="4"/>
      </w:numPr>
      <w:spacing w:beforeLines="50" w:before="50" w:afterLines="50" w:after="50"/>
      <w:jc w:val="both"/>
      <w:outlineLvl w:val="2"/>
    </w:pPr>
    <w:rPr>
      <w:rFonts w:ascii="黑体" w:eastAsia="黑体" w:hAnsi="Times New Roman" w:cs="Times New Roman"/>
      <w:kern w:val="21"/>
      <w:sz w:val="21"/>
    </w:rPr>
  </w:style>
  <w:style w:type="paragraph" w:customStyle="1" w:styleId="affffff2">
    <w:name w:val="标准文件_附录二级条标题"/>
    <w:basedOn w:val="aff"/>
    <w:next w:val="afffff1"/>
    <w:qFormat/>
    <w:pPr>
      <w:widowControl/>
      <w:numPr>
        <w:ilvl w:val="0"/>
        <w:numId w:val="0"/>
      </w:numPr>
      <w:wordWrap w:val="0"/>
      <w:overflowPunct w:val="0"/>
      <w:autoSpaceDE w:val="0"/>
      <w:autoSpaceDN w:val="0"/>
      <w:textAlignment w:val="baseline"/>
      <w:outlineLvl w:val="3"/>
    </w:pPr>
  </w:style>
  <w:style w:type="paragraph" w:customStyle="1" w:styleId="affffff3">
    <w:name w:val="标准文件_附录公式"/>
    <w:basedOn w:val="afffff0"/>
    <w:next w:val="afffff0"/>
    <w:qFormat/>
    <w:pPr>
      <w:tabs>
        <w:tab w:val="center" w:pos="4678"/>
        <w:tab w:val="right" w:leader="middleDot" w:pos="9356"/>
      </w:tabs>
      <w:spacing w:line="240" w:lineRule="auto"/>
      <w:ind w:right="-51" w:firstLineChars="0" w:firstLine="0"/>
    </w:pPr>
    <w:rPr>
      <w:rFonts w:ascii="宋体" w:hAnsi="宋体"/>
    </w:rPr>
  </w:style>
  <w:style w:type="paragraph" w:customStyle="1" w:styleId="affffff4">
    <w:name w:val="标准文件_附录三级条标题"/>
    <w:next w:val="afffff1"/>
    <w:qFormat/>
    <w:pPr>
      <w:widowControl w:val="0"/>
      <w:spacing w:beforeLines="50" w:before="50" w:afterLines="50" w:after="50"/>
      <w:jc w:val="both"/>
      <w:outlineLvl w:val="4"/>
    </w:pPr>
    <w:rPr>
      <w:rFonts w:ascii="黑体" w:eastAsia="黑体" w:hAnsi="Times New Roman" w:cs="Times New Roman"/>
      <w:kern w:val="21"/>
      <w:sz w:val="21"/>
    </w:rPr>
  </w:style>
  <w:style w:type="paragraph" w:customStyle="1" w:styleId="affffff5">
    <w:name w:val="标准文件_附录四级条标题"/>
    <w:next w:val="afffff1"/>
    <w:qFormat/>
    <w:pPr>
      <w:widowControl w:val="0"/>
      <w:spacing w:beforeLines="50" w:before="50" w:afterLines="50" w:after="50"/>
      <w:jc w:val="both"/>
      <w:outlineLvl w:val="5"/>
    </w:pPr>
    <w:rPr>
      <w:rFonts w:ascii="黑体" w:eastAsia="黑体" w:hAnsi="Times New Roman" w:cs="Times New Roman"/>
      <w:kern w:val="21"/>
      <w:sz w:val="21"/>
    </w:rPr>
  </w:style>
  <w:style w:type="paragraph" w:customStyle="1" w:styleId="af5">
    <w:name w:val="标准文件_附录图标题"/>
    <w:next w:val="afffff1"/>
    <w:qFormat/>
    <w:pPr>
      <w:numPr>
        <w:ilvl w:val="1"/>
        <w:numId w:val="6"/>
      </w:numPr>
      <w:adjustRightInd w:val="0"/>
      <w:snapToGrid w:val="0"/>
      <w:spacing w:beforeLines="50" w:before="50" w:afterLines="50" w:after="50"/>
      <w:ind w:firstLine="420"/>
      <w:jc w:val="center"/>
    </w:pPr>
    <w:rPr>
      <w:rFonts w:ascii="黑体" w:eastAsia="黑体" w:hAnsi="Times New Roman" w:cs="Times New Roman"/>
      <w:sz w:val="21"/>
    </w:rPr>
  </w:style>
  <w:style w:type="paragraph" w:customStyle="1" w:styleId="affffff6">
    <w:name w:val="标准文件_附录五级条标题"/>
    <w:next w:val="afffff1"/>
    <w:qFormat/>
    <w:pPr>
      <w:widowControl w:val="0"/>
      <w:spacing w:beforeLines="50" w:before="50" w:afterLines="50" w:after="50"/>
      <w:jc w:val="both"/>
      <w:outlineLvl w:val="6"/>
    </w:pPr>
    <w:rPr>
      <w:rFonts w:ascii="黑体" w:eastAsia="黑体" w:hAnsi="Times New Roman" w:cs="Times New Roman"/>
      <w:kern w:val="21"/>
      <w:sz w:val="21"/>
    </w:rPr>
  </w:style>
  <w:style w:type="paragraph" w:customStyle="1" w:styleId="ac">
    <w:name w:val="标准文件_附录英文标识"/>
    <w:next w:val="afff3"/>
    <w:qFormat/>
    <w:pPr>
      <w:numPr>
        <w:numId w:val="7"/>
      </w:numPr>
      <w:tabs>
        <w:tab w:val="left" w:pos="6406"/>
      </w:tabs>
      <w:spacing w:before="220" w:after="320"/>
      <w:jc w:val="center"/>
      <w:outlineLvl w:val="0"/>
    </w:pPr>
    <w:rPr>
      <w:rFonts w:ascii="黑体" w:eastAsia="黑体" w:hAnsi="Times New Roman" w:cs="Times New Roman"/>
      <w:sz w:val="21"/>
    </w:rPr>
  </w:style>
  <w:style w:type="paragraph" w:customStyle="1" w:styleId="affffff7">
    <w:name w:val="标准文件_附录章标题"/>
    <w:next w:val="afffff1"/>
    <w:qFormat/>
    <w:pPr>
      <w:wordWrap w:val="0"/>
      <w:overflowPunct w:val="0"/>
      <w:autoSpaceDE w:val="0"/>
      <w:spacing w:beforeLines="50" w:afterLines="50"/>
      <w:jc w:val="both"/>
      <w:textAlignment w:val="baseline"/>
      <w:outlineLvl w:val="1"/>
    </w:pPr>
    <w:rPr>
      <w:rFonts w:ascii="黑体" w:eastAsia="黑体" w:hAnsi="Times New Roman" w:cs="Times New Roman"/>
      <w:kern w:val="21"/>
      <w:sz w:val="21"/>
    </w:rPr>
  </w:style>
  <w:style w:type="paragraph" w:customStyle="1" w:styleId="affffff8">
    <w:name w:val="标准文件_公式后的破折号"/>
    <w:basedOn w:val="afffff1"/>
    <w:next w:val="afffff1"/>
    <w:qFormat/>
    <w:pPr>
      <w:ind w:leftChars="200" w:left="488" w:hangingChars="290" w:hanging="289"/>
    </w:pPr>
  </w:style>
  <w:style w:type="paragraph" w:customStyle="1" w:styleId="a5">
    <w:name w:val="标准文件_前言、引言标题"/>
    <w:next w:val="affc"/>
    <w:qFormat/>
    <w:pPr>
      <w:numPr>
        <w:numId w:val="8"/>
      </w:numPr>
      <w:shd w:val="clear" w:color="FFFFFF" w:fill="FFFFFF"/>
      <w:spacing w:afterLines="150" w:after="150"/>
      <w:ind w:left="0" w:firstLine="0"/>
      <w:jc w:val="center"/>
      <w:outlineLvl w:val="0"/>
    </w:pPr>
    <w:rPr>
      <w:rFonts w:ascii="黑体" w:eastAsia="黑体" w:hAnsi="Times New Roman" w:cs="Times New Roman"/>
      <w:sz w:val="32"/>
    </w:rPr>
  </w:style>
  <w:style w:type="paragraph" w:customStyle="1" w:styleId="affffff9">
    <w:name w:val="标准文件_目次、标准名称标题"/>
    <w:basedOn w:val="a5"/>
    <w:next w:val="afffff1"/>
    <w:qFormat/>
    <w:pPr>
      <w:spacing w:line="460" w:lineRule="exact"/>
    </w:pPr>
  </w:style>
  <w:style w:type="paragraph" w:customStyle="1" w:styleId="affffffa">
    <w:name w:val="标准文件_目录标题"/>
    <w:basedOn w:val="affc"/>
    <w:qFormat/>
    <w:pPr>
      <w:adjustRightInd w:val="0"/>
      <w:spacing w:afterLines="150" w:after="150"/>
      <w:jc w:val="center"/>
    </w:pPr>
    <w:rPr>
      <w:rFonts w:ascii="黑体" w:eastAsia="黑体" w:hAnsi="Calibri" w:cs="Times New Roman"/>
      <w:sz w:val="32"/>
      <w:szCs w:val="21"/>
    </w:rPr>
  </w:style>
  <w:style w:type="paragraph" w:customStyle="1" w:styleId="ad">
    <w:name w:val="标准文件_破折号列项"/>
    <w:qFormat/>
    <w:pPr>
      <w:numPr>
        <w:numId w:val="9"/>
      </w:numPr>
      <w:adjustRightInd w:val="0"/>
      <w:snapToGrid w:val="0"/>
      <w:ind w:left="0" w:firstLineChars="200" w:firstLine="200"/>
    </w:pPr>
    <w:rPr>
      <w:rFonts w:ascii="Times New Roman" w:eastAsia="宋体" w:hAnsi="Times New Roman" w:cs="Times New Roman"/>
      <w:sz w:val="21"/>
    </w:rPr>
  </w:style>
  <w:style w:type="paragraph" w:customStyle="1" w:styleId="af8">
    <w:name w:val="标准文件_破折号列项（二级）"/>
    <w:basedOn w:val="ad"/>
    <w:qFormat/>
    <w:pPr>
      <w:numPr>
        <w:numId w:val="10"/>
      </w:numPr>
      <w:ind w:left="0" w:firstLine="200"/>
    </w:pPr>
  </w:style>
  <w:style w:type="paragraph" w:customStyle="1" w:styleId="aff6">
    <w:name w:val="标准文件_三级条标题"/>
    <w:basedOn w:val="aff5"/>
    <w:next w:val="afffff1"/>
    <w:qFormat/>
    <w:pPr>
      <w:widowControl/>
      <w:numPr>
        <w:ilvl w:val="4"/>
      </w:numPr>
      <w:outlineLvl w:val="3"/>
    </w:pPr>
  </w:style>
  <w:style w:type="character" w:customStyle="1" w:styleId="11">
    <w:name w:val="不明显参考1"/>
    <w:uiPriority w:val="31"/>
    <w:qFormat/>
    <w:rPr>
      <w:smallCaps/>
      <w:color w:val="C0504D"/>
      <w:u w:val="single"/>
    </w:rPr>
  </w:style>
  <w:style w:type="paragraph" w:customStyle="1" w:styleId="affffffb">
    <w:name w:val="标准文件_示例后续"/>
    <w:basedOn w:val="affc"/>
    <w:qFormat/>
    <w:pPr>
      <w:ind w:firstLineChars="200" w:firstLine="200"/>
    </w:pPr>
    <w:rPr>
      <w:rFonts w:ascii="Calibri" w:eastAsia="宋体" w:hAnsi="Calibri" w:cs="Times New Roman"/>
      <w:sz w:val="18"/>
      <w:szCs w:val="24"/>
    </w:rPr>
  </w:style>
  <w:style w:type="paragraph" w:customStyle="1" w:styleId="aff0">
    <w:name w:val="标准文件_数字编号列项"/>
    <w:qFormat/>
    <w:pPr>
      <w:numPr>
        <w:numId w:val="11"/>
      </w:numPr>
      <w:jc w:val="both"/>
    </w:pPr>
    <w:rPr>
      <w:rFonts w:ascii="宋体" w:eastAsia="宋体" w:hAnsi="宋体" w:cs="Times New Roman"/>
      <w:sz w:val="21"/>
    </w:rPr>
  </w:style>
  <w:style w:type="paragraph" w:customStyle="1" w:styleId="aff7">
    <w:name w:val="标准文件_四级条标题"/>
    <w:next w:val="afffff1"/>
    <w:qFormat/>
    <w:pPr>
      <w:widowControl w:val="0"/>
      <w:numPr>
        <w:ilvl w:val="5"/>
        <w:numId w:val="2"/>
      </w:numPr>
      <w:spacing w:beforeLines="50" w:before="50" w:afterLines="50" w:after="50"/>
      <w:jc w:val="both"/>
      <w:outlineLvl w:val="4"/>
    </w:pPr>
    <w:rPr>
      <w:rFonts w:ascii="黑体" w:eastAsia="黑体" w:hAnsi="Times New Roman" w:cs="Times New Roman"/>
      <w:sz w:val="21"/>
    </w:rPr>
  </w:style>
  <w:style w:type="paragraph" w:customStyle="1" w:styleId="affffffc">
    <w:name w:val="标准文件_条文脚注"/>
    <w:basedOn w:val="afffb"/>
    <w:qFormat/>
    <w:pPr>
      <w:adjustRightInd w:val="0"/>
      <w:spacing w:line="240" w:lineRule="auto"/>
      <w:ind w:leftChars="0" w:left="0" w:firstLineChars="200" w:firstLine="200"/>
      <w:jc w:val="both"/>
    </w:pPr>
    <w:rPr>
      <w:rFonts w:hAnsi="宋体"/>
    </w:rPr>
  </w:style>
  <w:style w:type="paragraph" w:customStyle="1" w:styleId="af0">
    <w:name w:val="标准文件_图表脚注"/>
    <w:basedOn w:val="affc"/>
    <w:next w:val="afffff1"/>
    <w:qFormat/>
    <w:pPr>
      <w:numPr>
        <w:numId w:val="12"/>
      </w:numPr>
      <w:adjustRightInd w:val="0"/>
      <w:jc w:val="left"/>
    </w:pPr>
    <w:rPr>
      <w:rFonts w:ascii="宋体" w:eastAsia="宋体" w:hAnsi="宋体" w:cs="Times New Roman"/>
      <w:sz w:val="18"/>
      <w:szCs w:val="21"/>
    </w:rPr>
  </w:style>
  <w:style w:type="character" w:customStyle="1" w:styleId="affffffd">
    <w:name w:val="标准文件_图表脚注内容"/>
    <w:qFormat/>
    <w:rPr>
      <w:rFonts w:ascii="宋体" w:eastAsia="宋体" w:hAnsi="宋体" w:cs="Times New Roman"/>
      <w:spacing w:val="0"/>
      <w:sz w:val="18"/>
      <w:vertAlign w:val="superscript"/>
    </w:rPr>
  </w:style>
  <w:style w:type="paragraph" w:customStyle="1" w:styleId="aff8">
    <w:name w:val="标准文件_五级条标题"/>
    <w:next w:val="afffff1"/>
    <w:qFormat/>
    <w:pPr>
      <w:widowControl w:val="0"/>
      <w:numPr>
        <w:ilvl w:val="6"/>
        <w:numId w:val="2"/>
      </w:numPr>
      <w:spacing w:beforeLines="50" w:before="50" w:afterLines="50" w:after="50"/>
      <w:jc w:val="both"/>
      <w:outlineLvl w:val="5"/>
    </w:pPr>
    <w:rPr>
      <w:rFonts w:ascii="黑体" w:eastAsia="黑体" w:hAnsi="Times New Roman" w:cs="Times New Roman"/>
      <w:sz w:val="21"/>
    </w:rPr>
  </w:style>
  <w:style w:type="paragraph" w:customStyle="1" w:styleId="aff3">
    <w:name w:val="标准文件_章标题"/>
    <w:next w:val="afffff1"/>
    <w:qFormat/>
    <w:pPr>
      <w:numPr>
        <w:ilvl w:val="1"/>
        <w:numId w:val="2"/>
      </w:numPr>
      <w:spacing w:beforeLines="100" w:before="100" w:afterLines="100" w:after="100"/>
      <w:jc w:val="both"/>
      <w:outlineLvl w:val="0"/>
    </w:pPr>
    <w:rPr>
      <w:rFonts w:ascii="黑体" w:eastAsia="黑体" w:hAnsi="Times New Roman" w:cs="Times New Roman"/>
      <w:sz w:val="21"/>
    </w:rPr>
  </w:style>
  <w:style w:type="paragraph" w:customStyle="1" w:styleId="aff4">
    <w:name w:val="标准文件_一级条标题"/>
    <w:basedOn w:val="aff3"/>
    <w:next w:val="afffff1"/>
    <w:qFormat/>
    <w:pPr>
      <w:numPr>
        <w:ilvl w:val="2"/>
      </w:numPr>
      <w:spacing w:beforeLines="50" w:before="50" w:afterLines="50" w:after="50"/>
      <w:outlineLvl w:val="1"/>
    </w:pPr>
  </w:style>
  <w:style w:type="paragraph" w:customStyle="1" w:styleId="affffffe">
    <w:name w:val="标准文件_一致程度"/>
    <w:basedOn w:val="affc"/>
    <w:qFormat/>
    <w:pPr>
      <w:adjustRightInd w:val="0"/>
      <w:spacing w:line="440" w:lineRule="exact"/>
      <w:jc w:val="center"/>
    </w:pPr>
    <w:rPr>
      <w:rFonts w:ascii="Calibri" w:eastAsia="宋体" w:hAnsi="Calibri" w:cs="Times New Roman"/>
      <w:sz w:val="28"/>
      <w:szCs w:val="21"/>
    </w:rPr>
  </w:style>
  <w:style w:type="paragraph" w:customStyle="1" w:styleId="afffffff">
    <w:name w:val="标准文件_引言标题"/>
    <w:next w:val="affc"/>
    <w:qFormat/>
    <w:pPr>
      <w:shd w:val="clear" w:color="FFFFFF" w:fill="FFFFFF"/>
      <w:spacing w:before="540" w:after="600"/>
      <w:jc w:val="center"/>
      <w:outlineLvl w:val="0"/>
    </w:pPr>
    <w:rPr>
      <w:rFonts w:ascii="黑体" w:eastAsia="黑体" w:hAnsi="Times New Roman" w:cs="Times New Roman"/>
      <w:sz w:val="32"/>
    </w:rPr>
  </w:style>
  <w:style w:type="paragraph" w:customStyle="1" w:styleId="afffffff0">
    <w:name w:val="标准文件_英文图表脚注"/>
    <w:basedOn w:val="afffff0"/>
    <w:qFormat/>
    <w:pPr>
      <w:widowControl/>
      <w:adjustRightInd/>
      <w:snapToGrid/>
      <w:spacing w:line="240" w:lineRule="auto"/>
      <w:ind w:left="79" w:hangingChars="80" w:hanging="79"/>
    </w:pPr>
    <w:rPr>
      <w:rFonts w:ascii="宋体" w:hAnsi="宋体"/>
    </w:rPr>
  </w:style>
  <w:style w:type="paragraph" w:customStyle="1" w:styleId="af2">
    <w:name w:val="标准文件_数字编号列项（二级）"/>
    <w:qFormat/>
    <w:pPr>
      <w:numPr>
        <w:ilvl w:val="1"/>
        <w:numId w:val="13"/>
      </w:numPr>
      <w:tabs>
        <w:tab w:val="left" w:pos="851"/>
      </w:tabs>
      <w:jc w:val="both"/>
    </w:pPr>
    <w:rPr>
      <w:rFonts w:ascii="宋体" w:eastAsia="宋体" w:hAnsi="Times New Roman" w:cs="Times New Roman"/>
      <w:sz w:val="21"/>
    </w:rPr>
  </w:style>
  <w:style w:type="paragraph" w:customStyle="1" w:styleId="ab">
    <w:name w:val="标准文件_英文注："/>
    <w:basedOn w:val="affc"/>
    <w:next w:val="afffff1"/>
    <w:qFormat/>
    <w:pPr>
      <w:numPr>
        <w:numId w:val="14"/>
      </w:numPr>
      <w:tabs>
        <w:tab w:val="left" w:pos="420"/>
      </w:tabs>
      <w:autoSpaceDE w:val="0"/>
      <w:autoSpaceDN w:val="0"/>
      <w:adjustRightInd w:val="0"/>
    </w:pPr>
    <w:rPr>
      <w:rFonts w:ascii="宋体" w:eastAsia="宋体" w:hAnsi="宋体" w:cs="Times New Roman"/>
      <w:kern w:val="0"/>
      <w:sz w:val="18"/>
      <w:szCs w:val="20"/>
    </w:rPr>
  </w:style>
  <w:style w:type="paragraph" w:customStyle="1" w:styleId="afb">
    <w:name w:val="标准文件_英文注×："/>
    <w:basedOn w:val="affc"/>
    <w:qFormat/>
    <w:pPr>
      <w:numPr>
        <w:numId w:val="15"/>
      </w:numPr>
      <w:tabs>
        <w:tab w:val="left" w:pos="210"/>
      </w:tabs>
      <w:autoSpaceDE w:val="0"/>
      <w:autoSpaceDN w:val="0"/>
      <w:adjustRightInd w:val="0"/>
    </w:pPr>
    <w:rPr>
      <w:rFonts w:ascii="宋体" w:eastAsia="宋体" w:hAnsi="宋体" w:cs="Times New Roman"/>
      <w:kern w:val="0"/>
      <w:szCs w:val="20"/>
    </w:rPr>
  </w:style>
  <w:style w:type="paragraph" w:customStyle="1" w:styleId="afd">
    <w:name w:val="标准文件_正文表标题"/>
    <w:next w:val="afffff1"/>
    <w:qFormat/>
    <w:pPr>
      <w:numPr>
        <w:numId w:val="16"/>
      </w:numPr>
      <w:tabs>
        <w:tab w:val="left" w:pos="0"/>
      </w:tabs>
      <w:spacing w:beforeLines="50" w:before="50" w:afterLines="50" w:after="50"/>
      <w:jc w:val="center"/>
    </w:pPr>
    <w:rPr>
      <w:rFonts w:ascii="黑体" w:eastAsia="黑体" w:hAnsi="Times New Roman" w:cs="Times New Roman"/>
      <w:sz w:val="21"/>
    </w:rPr>
  </w:style>
  <w:style w:type="paragraph" w:customStyle="1" w:styleId="afffffff1">
    <w:name w:val="标准文件_正文公式"/>
    <w:basedOn w:val="affc"/>
    <w:next w:val="afffff0"/>
    <w:qFormat/>
    <w:pPr>
      <w:tabs>
        <w:tab w:val="center" w:pos="4678"/>
        <w:tab w:val="right" w:leader="middleDot" w:pos="9356"/>
      </w:tabs>
      <w:adjustRightInd w:val="0"/>
    </w:pPr>
    <w:rPr>
      <w:rFonts w:ascii="宋体" w:eastAsia="宋体" w:hAnsi="宋体" w:cs="Times New Roman"/>
      <w:szCs w:val="21"/>
    </w:rPr>
  </w:style>
  <w:style w:type="paragraph" w:customStyle="1" w:styleId="afffffff2">
    <w:name w:val="标准文件_正文图标题"/>
    <w:next w:val="afffff1"/>
    <w:qFormat/>
    <w:pPr>
      <w:spacing w:beforeLines="50" w:before="50" w:afterLines="50" w:after="50"/>
      <w:jc w:val="center"/>
    </w:pPr>
    <w:rPr>
      <w:rFonts w:ascii="黑体" w:eastAsia="黑体" w:hAnsi="Times New Roman" w:cs="Times New Roman"/>
      <w:sz w:val="21"/>
    </w:rPr>
  </w:style>
  <w:style w:type="paragraph" w:customStyle="1" w:styleId="affa">
    <w:name w:val="标准文件_正文英文表标题"/>
    <w:next w:val="afffff1"/>
    <w:qFormat/>
    <w:pPr>
      <w:numPr>
        <w:numId w:val="17"/>
      </w:numPr>
      <w:jc w:val="center"/>
    </w:pPr>
    <w:rPr>
      <w:rFonts w:ascii="黑体" w:eastAsia="黑体" w:hAnsi="Times New Roman" w:cs="Times New Roman"/>
      <w:sz w:val="21"/>
    </w:rPr>
  </w:style>
  <w:style w:type="paragraph" w:customStyle="1" w:styleId="af7">
    <w:name w:val="标准文件_正文英文图标题"/>
    <w:next w:val="afffff1"/>
    <w:qFormat/>
    <w:pPr>
      <w:numPr>
        <w:numId w:val="18"/>
      </w:numPr>
      <w:jc w:val="center"/>
    </w:pPr>
    <w:rPr>
      <w:rFonts w:ascii="黑体" w:eastAsia="黑体" w:hAnsi="Times New Roman" w:cs="Times New Roman"/>
      <w:sz w:val="21"/>
    </w:rPr>
  </w:style>
  <w:style w:type="paragraph" w:customStyle="1" w:styleId="af3">
    <w:name w:val="标准文件_编号列项（三级）"/>
    <w:qFormat/>
    <w:pPr>
      <w:numPr>
        <w:ilvl w:val="2"/>
        <w:numId w:val="13"/>
      </w:numPr>
      <w:tabs>
        <w:tab w:val="left" w:pos="851"/>
      </w:tabs>
    </w:pPr>
    <w:rPr>
      <w:rFonts w:ascii="宋体" w:eastAsia="宋体" w:hAnsi="Times New Roman" w:cs="Times New Roman"/>
      <w:sz w:val="21"/>
    </w:rPr>
  </w:style>
  <w:style w:type="paragraph" w:customStyle="1" w:styleId="a1">
    <w:name w:val="二级无标题条"/>
    <w:basedOn w:val="affc"/>
    <w:qFormat/>
    <w:pPr>
      <w:numPr>
        <w:ilvl w:val="3"/>
        <w:numId w:val="19"/>
      </w:numPr>
    </w:pPr>
    <w:rPr>
      <w:rFonts w:ascii="宋体" w:eastAsia="宋体" w:hAnsi="宋体" w:cs="Times New Roman"/>
      <w:szCs w:val="24"/>
    </w:rPr>
  </w:style>
  <w:style w:type="paragraph" w:customStyle="1" w:styleId="afffffff3">
    <w:name w:val="发布部门"/>
    <w:next w:val="afffff1"/>
    <w:qFormat/>
    <w:pPr>
      <w:framePr w:w="7433" w:h="585" w:hRule="exact" w:hSpace="180" w:vSpace="180" w:wrap="around" w:hAnchor="margin" w:xAlign="center" w:y="14401" w:anchorLock="1"/>
      <w:jc w:val="center"/>
    </w:pPr>
    <w:rPr>
      <w:rFonts w:ascii="宋体" w:eastAsia="宋体" w:hAnsi="Times New Roman" w:cs="Times New Roman"/>
      <w:b/>
      <w:w w:val="135"/>
      <w:sz w:val="36"/>
    </w:rPr>
  </w:style>
  <w:style w:type="paragraph" w:customStyle="1" w:styleId="afffffff4">
    <w:name w:val="发布日期"/>
    <w:qFormat/>
    <w:pPr>
      <w:framePr w:w="4000" w:h="473" w:hRule="exact" w:hSpace="180" w:vSpace="180" w:wrap="around" w:hAnchor="margin" w:y="13511" w:anchorLock="1"/>
    </w:pPr>
    <w:rPr>
      <w:rFonts w:ascii="Times New Roman" w:eastAsia="黑体" w:hAnsi="Times New Roman" w:cs="Times New Roman"/>
      <w:sz w:val="28"/>
    </w:rPr>
  </w:style>
  <w:style w:type="paragraph" w:customStyle="1" w:styleId="afffffff5">
    <w:name w:val="封面标准代替信息"/>
    <w:basedOn w:val="affc"/>
    <w:qFormat/>
    <w:pPr>
      <w:framePr w:w="9138" w:h="1244" w:hRule="exact" w:wrap="around" w:vAnchor="page" w:hAnchor="margin" w:y="2908"/>
      <w:kinsoku w:val="0"/>
      <w:overflowPunct w:val="0"/>
      <w:autoSpaceDE w:val="0"/>
      <w:autoSpaceDN w:val="0"/>
      <w:adjustRightInd w:val="0"/>
      <w:spacing w:before="57" w:line="280" w:lineRule="exact"/>
      <w:jc w:val="right"/>
      <w:textAlignment w:val="center"/>
    </w:pPr>
    <w:rPr>
      <w:rFonts w:ascii="宋体" w:eastAsia="宋体" w:hAnsi="Times New Roman" w:cs="Times New Roman"/>
      <w:kern w:val="0"/>
      <w:szCs w:val="20"/>
    </w:rPr>
  </w:style>
  <w:style w:type="paragraph" w:customStyle="1" w:styleId="afffffff6">
    <w:name w:val="封面标准名称"/>
    <w:qFormat/>
    <w:pPr>
      <w:framePr w:w="9638" w:h="6917" w:hRule="exact" w:wrap="around" w:hAnchor="margin" w:xAlign="center" w:y="5955" w:anchorLock="1"/>
      <w:widowControl w:val="0"/>
      <w:spacing w:line="680" w:lineRule="exact"/>
      <w:jc w:val="center"/>
      <w:textAlignment w:val="center"/>
    </w:pPr>
    <w:rPr>
      <w:rFonts w:ascii="黑体" w:eastAsia="黑体" w:hAnsi="Times New Roman" w:cs="Times New Roman"/>
      <w:sz w:val="52"/>
    </w:rPr>
  </w:style>
  <w:style w:type="paragraph" w:customStyle="1" w:styleId="afffffff7">
    <w:name w:val="封面标准文稿编辑信息"/>
    <w:qFormat/>
    <w:pPr>
      <w:spacing w:before="180" w:line="180" w:lineRule="exact"/>
      <w:jc w:val="center"/>
    </w:pPr>
    <w:rPr>
      <w:rFonts w:ascii="宋体" w:eastAsia="宋体" w:hAnsi="Times New Roman" w:cs="Times New Roman"/>
      <w:sz w:val="21"/>
    </w:rPr>
  </w:style>
  <w:style w:type="paragraph" w:customStyle="1" w:styleId="afffffff8">
    <w:name w:val="封面标准文稿类别"/>
    <w:qFormat/>
    <w:pPr>
      <w:spacing w:before="440" w:line="400" w:lineRule="exact"/>
      <w:jc w:val="center"/>
    </w:pPr>
    <w:rPr>
      <w:rFonts w:ascii="宋体" w:eastAsia="宋体" w:hAnsi="Times New Roman" w:cs="Times New Roman"/>
      <w:sz w:val="24"/>
    </w:rPr>
  </w:style>
  <w:style w:type="paragraph" w:customStyle="1" w:styleId="afffffff9">
    <w:name w:val="封面标准英文名称"/>
    <w:qFormat/>
    <w:pPr>
      <w:widowControl w:val="0"/>
      <w:spacing w:line="360" w:lineRule="exact"/>
      <w:jc w:val="center"/>
    </w:pPr>
    <w:rPr>
      <w:rFonts w:ascii="Times New Roman" w:eastAsia="宋体" w:hAnsi="Times New Roman" w:cs="Times New Roman"/>
      <w:sz w:val="28"/>
    </w:rPr>
  </w:style>
  <w:style w:type="paragraph" w:customStyle="1" w:styleId="afffffffa">
    <w:name w:val="封面一致性程度标识"/>
    <w:qFormat/>
    <w:pPr>
      <w:spacing w:before="440" w:line="440" w:lineRule="exact"/>
      <w:jc w:val="center"/>
    </w:pPr>
    <w:rPr>
      <w:rFonts w:ascii="Times New Roman" w:eastAsia="宋体" w:hAnsi="Times New Roman" w:cs="Times New Roman"/>
      <w:sz w:val="28"/>
    </w:rPr>
  </w:style>
  <w:style w:type="paragraph" w:customStyle="1" w:styleId="afffffffb">
    <w:name w:val="封面正文"/>
    <w:qFormat/>
    <w:pPr>
      <w:jc w:val="both"/>
    </w:pPr>
    <w:rPr>
      <w:rFonts w:ascii="Times New Roman" w:eastAsia="宋体" w:hAnsi="Times New Roman" w:cs="Times New Roman"/>
    </w:rPr>
  </w:style>
  <w:style w:type="paragraph" w:customStyle="1" w:styleId="afffffffc">
    <w:name w:val="附录二级无标题条"/>
    <w:basedOn w:val="affc"/>
    <w:next w:val="afffff1"/>
    <w:qFormat/>
    <w:pPr>
      <w:widowControl/>
      <w:wordWrap w:val="0"/>
      <w:overflowPunct w:val="0"/>
      <w:autoSpaceDE w:val="0"/>
      <w:autoSpaceDN w:val="0"/>
      <w:textAlignment w:val="baseline"/>
      <w:outlineLvl w:val="3"/>
    </w:pPr>
    <w:rPr>
      <w:rFonts w:ascii="宋体" w:eastAsia="宋体" w:hAnsi="宋体" w:cs="Times New Roman"/>
      <w:kern w:val="21"/>
      <w:szCs w:val="21"/>
    </w:rPr>
  </w:style>
  <w:style w:type="paragraph" w:customStyle="1" w:styleId="afffffffd">
    <w:name w:val="附录三级无标题条"/>
    <w:basedOn w:val="afffffffc"/>
    <w:next w:val="afffff1"/>
    <w:qFormat/>
    <w:pPr>
      <w:outlineLvl w:val="4"/>
    </w:pPr>
  </w:style>
  <w:style w:type="paragraph" w:customStyle="1" w:styleId="afffffffe">
    <w:name w:val="附录四级无标题条"/>
    <w:basedOn w:val="afffffffd"/>
    <w:next w:val="afffff1"/>
    <w:qFormat/>
    <w:pPr>
      <w:outlineLvl w:val="5"/>
    </w:pPr>
  </w:style>
  <w:style w:type="paragraph" w:customStyle="1" w:styleId="affffffff">
    <w:name w:val="附录图"/>
    <w:next w:val="afffff1"/>
    <w:qFormat/>
    <w:pPr>
      <w:wordWrap w:val="0"/>
      <w:overflowPunct w:val="0"/>
      <w:autoSpaceDE w:val="0"/>
      <w:spacing w:beforeLines="50" w:before="50" w:afterLines="50" w:after="50"/>
      <w:jc w:val="center"/>
      <w:textAlignment w:val="baseline"/>
      <w:outlineLvl w:val="1"/>
    </w:pPr>
    <w:rPr>
      <w:rFonts w:ascii="黑体" w:eastAsia="黑体" w:hAnsi="Times New Roman" w:cs="Times New Roman"/>
      <w:kern w:val="21"/>
      <w:sz w:val="21"/>
    </w:rPr>
  </w:style>
  <w:style w:type="paragraph" w:customStyle="1" w:styleId="ae">
    <w:name w:val="标准文件_一级项"/>
    <w:qFormat/>
    <w:pPr>
      <w:numPr>
        <w:numId w:val="20"/>
      </w:numPr>
    </w:pPr>
    <w:rPr>
      <w:rFonts w:ascii="宋体" w:eastAsia="宋体" w:hAnsi="Times New Roman" w:cs="Times New Roman"/>
      <w:sz w:val="21"/>
    </w:rPr>
  </w:style>
  <w:style w:type="paragraph" w:customStyle="1" w:styleId="affffffff0">
    <w:name w:val="附录五级无标题条"/>
    <w:basedOn w:val="afffffffe"/>
    <w:next w:val="afffff1"/>
    <w:qFormat/>
    <w:pPr>
      <w:outlineLvl w:val="6"/>
    </w:pPr>
  </w:style>
  <w:style w:type="paragraph" w:customStyle="1" w:styleId="affffffff1">
    <w:name w:val="附录性质"/>
    <w:basedOn w:val="affc"/>
    <w:qFormat/>
    <w:pPr>
      <w:widowControl/>
      <w:spacing w:line="400" w:lineRule="exact"/>
      <w:jc w:val="center"/>
    </w:pPr>
    <w:rPr>
      <w:rFonts w:ascii="黑体" w:eastAsia="黑体" w:hAnsi="Calibri" w:cs="Times New Roman"/>
      <w:szCs w:val="21"/>
    </w:rPr>
  </w:style>
  <w:style w:type="paragraph" w:customStyle="1" w:styleId="affffffff2">
    <w:name w:val="附录一级无标题条"/>
    <w:basedOn w:val="affffff7"/>
    <w:next w:val="afffff1"/>
    <w:qFormat/>
    <w:pPr>
      <w:autoSpaceDN w:val="0"/>
      <w:outlineLvl w:val="2"/>
    </w:pPr>
    <w:rPr>
      <w:rFonts w:ascii="宋体" w:eastAsia="宋体" w:hAnsi="宋体"/>
    </w:rPr>
  </w:style>
  <w:style w:type="character" w:customStyle="1" w:styleId="affffffff3">
    <w:name w:val="个人答复风格"/>
    <w:qFormat/>
    <w:rPr>
      <w:rFonts w:ascii="Arial" w:eastAsia="宋体" w:hAnsi="Arial" w:cs="Arial"/>
      <w:color w:val="auto"/>
      <w:spacing w:val="0"/>
      <w:sz w:val="20"/>
    </w:rPr>
  </w:style>
  <w:style w:type="character" w:customStyle="1" w:styleId="affffffff4">
    <w:name w:val="个人撰写风格"/>
    <w:qFormat/>
    <w:rPr>
      <w:rFonts w:ascii="Arial" w:eastAsia="宋体" w:hAnsi="Arial" w:cs="Arial"/>
      <w:color w:val="auto"/>
      <w:spacing w:val="0"/>
      <w:sz w:val="20"/>
    </w:rPr>
  </w:style>
  <w:style w:type="paragraph" w:customStyle="1" w:styleId="affffffff5">
    <w:name w:val="脚注后续"/>
    <w:qFormat/>
    <w:pPr>
      <w:ind w:leftChars="350" w:left="350"/>
      <w:jc w:val="both"/>
    </w:pPr>
    <w:rPr>
      <w:rFonts w:ascii="宋体" w:eastAsia="宋体" w:hAnsi="Times New Roman" w:cs="Times New Roman"/>
      <w:sz w:val="18"/>
    </w:rPr>
  </w:style>
  <w:style w:type="paragraph" w:customStyle="1" w:styleId="affb">
    <w:name w:val="列项——"/>
    <w:qFormat/>
    <w:pPr>
      <w:widowControl w:val="0"/>
      <w:numPr>
        <w:numId w:val="21"/>
      </w:numPr>
      <w:jc w:val="both"/>
    </w:pPr>
    <w:rPr>
      <w:rFonts w:ascii="宋体" w:eastAsia="宋体" w:hAnsi="宋体" w:cs="Times New Roman"/>
      <w:sz w:val="21"/>
    </w:rPr>
  </w:style>
  <w:style w:type="paragraph" w:customStyle="1" w:styleId="affffffff6">
    <w:name w:val="列项·"/>
    <w:basedOn w:val="afffff1"/>
    <w:qFormat/>
    <w:pPr>
      <w:tabs>
        <w:tab w:val="left" w:pos="840"/>
      </w:tabs>
    </w:pPr>
  </w:style>
  <w:style w:type="paragraph" w:customStyle="1" w:styleId="affffffff7">
    <w:name w:val="目次、索引正文"/>
    <w:qFormat/>
    <w:pPr>
      <w:spacing w:line="320" w:lineRule="exact"/>
      <w:jc w:val="both"/>
    </w:pPr>
    <w:rPr>
      <w:rFonts w:ascii="宋体" w:eastAsia="宋体" w:hAnsi="Times New Roman" w:cs="Times New Roman"/>
      <w:sz w:val="21"/>
    </w:rPr>
  </w:style>
  <w:style w:type="paragraph" w:customStyle="1" w:styleId="210">
    <w:name w:val="目录 21"/>
    <w:basedOn w:val="affc"/>
    <w:next w:val="affc"/>
    <w:semiHidden/>
    <w:qFormat/>
    <w:pPr>
      <w:jc w:val="left"/>
    </w:pPr>
    <w:rPr>
      <w:rFonts w:ascii="Calibri" w:eastAsia="宋体" w:hAnsi="Calibri" w:cs="Times New Roman"/>
      <w:bCs/>
      <w:iCs/>
      <w:szCs w:val="21"/>
    </w:rPr>
  </w:style>
  <w:style w:type="paragraph" w:customStyle="1" w:styleId="31">
    <w:name w:val="目录 31"/>
    <w:basedOn w:val="affc"/>
    <w:next w:val="affc"/>
    <w:semiHidden/>
    <w:qFormat/>
    <w:pPr>
      <w:adjustRightInd w:val="0"/>
    </w:pPr>
    <w:rPr>
      <w:rFonts w:ascii="宋体" w:eastAsia="宋体" w:hAnsi="宋体" w:cs="Times New Roman"/>
      <w:iCs/>
      <w:szCs w:val="21"/>
    </w:rPr>
  </w:style>
  <w:style w:type="paragraph" w:customStyle="1" w:styleId="41">
    <w:name w:val="目录 41"/>
    <w:basedOn w:val="affc"/>
    <w:next w:val="affc"/>
    <w:semiHidden/>
    <w:qFormat/>
    <w:pPr>
      <w:jc w:val="left"/>
    </w:pPr>
    <w:rPr>
      <w:rFonts w:ascii="Calibri" w:eastAsia="宋体" w:hAnsi="Calibri" w:cs="Times New Roman"/>
      <w:szCs w:val="21"/>
    </w:rPr>
  </w:style>
  <w:style w:type="paragraph" w:customStyle="1" w:styleId="51">
    <w:name w:val="目录 51"/>
    <w:basedOn w:val="affc"/>
    <w:next w:val="affc"/>
    <w:semiHidden/>
    <w:qFormat/>
    <w:pPr>
      <w:adjustRightInd w:val="0"/>
    </w:pPr>
    <w:rPr>
      <w:rFonts w:ascii="宋体" w:eastAsia="宋体" w:hAnsi="宋体" w:cs="Times New Roman"/>
      <w:szCs w:val="21"/>
    </w:rPr>
  </w:style>
  <w:style w:type="paragraph" w:customStyle="1" w:styleId="61">
    <w:name w:val="目录 61"/>
    <w:basedOn w:val="affc"/>
    <w:next w:val="affc"/>
    <w:semiHidden/>
    <w:qFormat/>
    <w:pPr>
      <w:jc w:val="left"/>
    </w:pPr>
    <w:rPr>
      <w:rFonts w:ascii="Calibri" w:eastAsia="宋体" w:hAnsi="Calibri" w:cs="Times New Roman"/>
      <w:szCs w:val="21"/>
    </w:rPr>
  </w:style>
  <w:style w:type="paragraph" w:customStyle="1" w:styleId="71">
    <w:name w:val="目录 71"/>
    <w:basedOn w:val="61"/>
    <w:semiHidden/>
    <w:qFormat/>
    <w:pPr>
      <w:ind w:left="1260"/>
    </w:pPr>
  </w:style>
  <w:style w:type="paragraph" w:customStyle="1" w:styleId="81">
    <w:name w:val="目录 81"/>
    <w:basedOn w:val="71"/>
    <w:semiHidden/>
    <w:qFormat/>
    <w:pPr>
      <w:ind w:left="1470"/>
    </w:pPr>
  </w:style>
  <w:style w:type="paragraph" w:customStyle="1" w:styleId="91">
    <w:name w:val="目录 91"/>
    <w:basedOn w:val="81"/>
    <w:semiHidden/>
    <w:qFormat/>
    <w:pPr>
      <w:ind w:left="1680"/>
    </w:pPr>
  </w:style>
  <w:style w:type="paragraph" w:customStyle="1" w:styleId="affffffff8">
    <w:name w:val="其他标准称谓"/>
    <w:qFormat/>
    <w:pPr>
      <w:spacing w:line="0" w:lineRule="atLeast"/>
      <w:jc w:val="distribute"/>
    </w:pPr>
    <w:rPr>
      <w:rFonts w:ascii="黑体" w:eastAsia="黑体" w:hAnsi="宋体" w:cs="Times New Roman"/>
      <w:sz w:val="52"/>
    </w:rPr>
  </w:style>
  <w:style w:type="paragraph" w:customStyle="1" w:styleId="affffffff9">
    <w:name w:val="其他发布部门"/>
    <w:basedOn w:val="afffffff3"/>
    <w:qFormat/>
    <w:pPr>
      <w:framePr w:wrap="around"/>
      <w:spacing w:line="0" w:lineRule="atLeast"/>
    </w:pPr>
    <w:rPr>
      <w:rFonts w:ascii="黑体" w:eastAsia="黑体"/>
      <w:b w:val="0"/>
    </w:rPr>
  </w:style>
  <w:style w:type="paragraph" w:customStyle="1" w:styleId="aff2">
    <w:name w:val="前言标题"/>
    <w:next w:val="affc"/>
    <w:qFormat/>
    <w:pPr>
      <w:numPr>
        <w:numId w:val="2"/>
      </w:numPr>
      <w:shd w:val="clear" w:color="FFFFFF" w:fill="FFFFFF"/>
      <w:spacing w:before="540" w:after="600"/>
      <w:jc w:val="center"/>
      <w:outlineLvl w:val="0"/>
    </w:pPr>
    <w:rPr>
      <w:rFonts w:ascii="黑体" w:eastAsia="黑体" w:hAnsi="Times New Roman" w:cs="Times New Roman"/>
      <w:sz w:val="32"/>
    </w:rPr>
  </w:style>
  <w:style w:type="paragraph" w:customStyle="1" w:styleId="a2">
    <w:name w:val="三级无标题条"/>
    <w:basedOn w:val="affc"/>
    <w:qFormat/>
    <w:pPr>
      <w:numPr>
        <w:ilvl w:val="4"/>
        <w:numId w:val="19"/>
      </w:numPr>
    </w:pPr>
    <w:rPr>
      <w:rFonts w:ascii="宋体" w:eastAsia="宋体" w:hAnsi="宋体" w:cs="Times New Roman"/>
      <w:szCs w:val="24"/>
    </w:rPr>
  </w:style>
  <w:style w:type="paragraph" w:customStyle="1" w:styleId="affffffffa">
    <w:name w:val="实施日期"/>
    <w:basedOn w:val="afffffff4"/>
    <w:qFormat/>
    <w:pPr>
      <w:framePr w:hSpace="0" w:wrap="around" w:xAlign="right"/>
      <w:jc w:val="right"/>
    </w:pPr>
  </w:style>
  <w:style w:type="paragraph" w:customStyle="1" w:styleId="a3">
    <w:name w:val="四级无标题条"/>
    <w:basedOn w:val="affc"/>
    <w:qFormat/>
    <w:pPr>
      <w:numPr>
        <w:ilvl w:val="5"/>
        <w:numId w:val="19"/>
      </w:numPr>
    </w:pPr>
    <w:rPr>
      <w:rFonts w:ascii="宋体" w:eastAsia="宋体" w:hAnsi="宋体" w:cs="Times New Roman"/>
      <w:szCs w:val="24"/>
    </w:rPr>
  </w:style>
  <w:style w:type="paragraph" w:customStyle="1" w:styleId="affffffffb">
    <w:name w:val="文献分类号"/>
    <w:qFormat/>
    <w:pPr>
      <w:framePr w:hSpace="180" w:vSpace="180" w:wrap="around" w:hAnchor="margin" w:y="1" w:anchorLock="1"/>
      <w:widowControl w:val="0"/>
      <w:textAlignment w:val="center"/>
    </w:pPr>
    <w:rPr>
      <w:rFonts w:ascii="Times New Roman" w:eastAsia="黑体" w:hAnsi="Times New Roman" w:cs="Times New Roman"/>
      <w:sz w:val="21"/>
    </w:rPr>
  </w:style>
  <w:style w:type="paragraph" w:customStyle="1" w:styleId="affffffffc">
    <w:name w:val="无标题条"/>
    <w:next w:val="afffff1"/>
    <w:qFormat/>
    <w:pPr>
      <w:jc w:val="both"/>
    </w:pPr>
    <w:rPr>
      <w:rFonts w:ascii="宋体" w:eastAsia="宋体" w:hAnsi="宋体" w:cs="Times New Roman"/>
      <w:sz w:val="21"/>
    </w:rPr>
  </w:style>
  <w:style w:type="paragraph" w:customStyle="1" w:styleId="affffffffd">
    <w:name w:val="五级无标题条"/>
    <w:basedOn w:val="affc"/>
    <w:qFormat/>
    <w:pPr>
      <w:spacing w:line="400" w:lineRule="exact"/>
    </w:pPr>
    <w:rPr>
      <w:rFonts w:ascii="Calibri" w:eastAsia="宋体" w:hAnsi="Calibri" w:cs="Times New Roman"/>
      <w:szCs w:val="24"/>
    </w:rPr>
  </w:style>
  <w:style w:type="paragraph" w:customStyle="1" w:styleId="a0">
    <w:name w:val="一级无标题条"/>
    <w:basedOn w:val="affc"/>
    <w:qFormat/>
    <w:pPr>
      <w:numPr>
        <w:ilvl w:val="2"/>
        <w:numId w:val="19"/>
      </w:numPr>
      <w:spacing w:before="10" w:after="10"/>
    </w:pPr>
    <w:rPr>
      <w:rFonts w:ascii="宋体" w:eastAsia="宋体" w:hAnsi="宋体" w:cs="Times New Roman"/>
      <w:szCs w:val="24"/>
    </w:rPr>
  </w:style>
  <w:style w:type="paragraph" w:customStyle="1" w:styleId="affffffffe">
    <w:name w:val="注:后续"/>
    <w:qFormat/>
    <w:pPr>
      <w:spacing w:line="300" w:lineRule="exact"/>
      <w:ind w:leftChars="400" w:left="600" w:hangingChars="200" w:hanging="200"/>
      <w:jc w:val="both"/>
    </w:pPr>
    <w:rPr>
      <w:rFonts w:ascii="宋体" w:eastAsia="宋体" w:hAnsi="Times New Roman" w:cs="Times New Roman"/>
      <w:sz w:val="18"/>
    </w:rPr>
  </w:style>
  <w:style w:type="paragraph" w:customStyle="1" w:styleId="afffffffff">
    <w:name w:val="注×:后续"/>
    <w:basedOn w:val="affffffffe"/>
    <w:qFormat/>
    <w:pPr>
      <w:ind w:leftChars="0" w:left="1406" w:firstLineChars="0" w:hanging="499"/>
    </w:pPr>
  </w:style>
  <w:style w:type="paragraph" w:customStyle="1" w:styleId="afffffffff0">
    <w:name w:val="标准文件_一级无标题"/>
    <w:basedOn w:val="aff4"/>
    <w:qFormat/>
    <w:pPr>
      <w:spacing w:beforeLines="0" w:before="0" w:afterLines="0" w:after="0"/>
      <w:outlineLvl w:val="9"/>
    </w:pPr>
    <w:rPr>
      <w:rFonts w:ascii="宋体" w:eastAsia="宋体"/>
    </w:rPr>
  </w:style>
  <w:style w:type="paragraph" w:customStyle="1" w:styleId="afffffffff1">
    <w:name w:val="标准文件_五级无标题"/>
    <w:basedOn w:val="aff8"/>
    <w:qFormat/>
    <w:pPr>
      <w:spacing w:beforeLines="0" w:before="0" w:afterLines="0" w:after="0"/>
      <w:outlineLvl w:val="9"/>
    </w:pPr>
    <w:rPr>
      <w:rFonts w:ascii="宋体" w:eastAsia="宋体"/>
    </w:rPr>
  </w:style>
  <w:style w:type="paragraph" w:customStyle="1" w:styleId="afffffffff2">
    <w:name w:val="标准文件_三级无标题"/>
    <w:basedOn w:val="aff6"/>
    <w:qFormat/>
    <w:pPr>
      <w:spacing w:beforeLines="0" w:before="0" w:afterLines="0" w:after="0"/>
      <w:outlineLvl w:val="9"/>
    </w:pPr>
    <w:rPr>
      <w:rFonts w:ascii="宋体" w:eastAsia="宋体"/>
    </w:rPr>
  </w:style>
  <w:style w:type="paragraph" w:customStyle="1" w:styleId="afffffffff3">
    <w:name w:val="标准文件_二级无标题"/>
    <w:basedOn w:val="aff5"/>
    <w:qFormat/>
    <w:pPr>
      <w:spacing w:beforeLines="0" w:before="0" w:afterLines="0" w:after="0"/>
      <w:outlineLvl w:val="9"/>
    </w:pPr>
    <w:rPr>
      <w:rFonts w:ascii="宋体" w:eastAsia="宋体"/>
    </w:rPr>
  </w:style>
  <w:style w:type="paragraph" w:customStyle="1" w:styleId="afffffffff4">
    <w:name w:val="标准_四级无标题"/>
    <w:basedOn w:val="aff7"/>
    <w:next w:val="afffff1"/>
    <w:qFormat/>
    <w:rPr>
      <w:rFonts w:eastAsia="宋体"/>
    </w:rPr>
  </w:style>
  <w:style w:type="paragraph" w:customStyle="1" w:styleId="afffffffff5">
    <w:name w:val="标准文件_四级无标题"/>
    <w:basedOn w:val="aff7"/>
    <w:qFormat/>
    <w:pPr>
      <w:spacing w:beforeLines="0" w:before="0" w:afterLines="0" w:after="0"/>
      <w:outlineLvl w:val="9"/>
    </w:pPr>
    <w:rPr>
      <w:rFonts w:ascii="宋体" w:eastAsia="宋体" w:hAnsi="黑体"/>
      <w:szCs w:val="52"/>
    </w:rPr>
  </w:style>
  <w:style w:type="paragraph" w:customStyle="1" w:styleId="afc">
    <w:name w:val="标准文件_大写罗马数字编号列项"/>
    <w:basedOn w:val="afffff1"/>
    <w:qFormat/>
    <w:pPr>
      <w:numPr>
        <w:numId w:val="22"/>
      </w:numPr>
      <w:ind w:firstLineChars="0" w:firstLine="0"/>
    </w:pPr>
    <w:rPr>
      <w:rFonts w:ascii="Times New Roman" w:cs="Arial"/>
      <w:szCs w:val="28"/>
    </w:rPr>
  </w:style>
  <w:style w:type="paragraph" w:customStyle="1" w:styleId="aa">
    <w:name w:val="标准文件_小写罗马数字编号列项"/>
    <w:basedOn w:val="afffff1"/>
    <w:qFormat/>
    <w:pPr>
      <w:numPr>
        <w:numId w:val="23"/>
      </w:numPr>
      <w:ind w:firstLineChars="0" w:firstLine="0"/>
    </w:pPr>
    <w:rPr>
      <w:rFonts w:cs="Arial"/>
      <w:szCs w:val="28"/>
    </w:rPr>
  </w:style>
  <w:style w:type="paragraph" w:customStyle="1" w:styleId="afffffffff6">
    <w:name w:val="标准文件_附录标题"/>
    <w:basedOn w:val="afe"/>
    <w:qFormat/>
    <w:pPr>
      <w:numPr>
        <w:numId w:val="0"/>
      </w:numPr>
      <w:spacing w:after="280"/>
      <w:outlineLvl w:val="9"/>
    </w:pPr>
  </w:style>
  <w:style w:type="paragraph" w:customStyle="1" w:styleId="afffffffff7">
    <w:name w:val="标准文件_二级项"/>
    <w:qFormat/>
    <w:rPr>
      <w:rFonts w:ascii="宋体" w:eastAsia="宋体" w:hAnsi="Times New Roman" w:cs="Times New Roman"/>
      <w:sz w:val="21"/>
    </w:rPr>
  </w:style>
  <w:style w:type="paragraph" w:customStyle="1" w:styleId="af">
    <w:name w:val="标准文件_三级项"/>
    <w:basedOn w:val="affc"/>
    <w:qFormat/>
    <w:pPr>
      <w:numPr>
        <w:ilvl w:val="2"/>
        <w:numId w:val="20"/>
      </w:numPr>
      <w:adjustRightInd w:val="0"/>
      <w:spacing w:line="-300" w:lineRule="auto"/>
    </w:pPr>
    <w:rPr>
      <w:rFonts w:ascii="Times New Roman" w:eastAsia="宋体" w:hAnsi="Times New Roman" w:cs="Times New Roman"/>
      <w:szCs w:val="21"/>
    </w:rPr>
  </w:style>
  <w:style w:type="paragraph" w:customStyle="1" w:styleId="aff1">
    <w:name w:val="图表脚注说明"/>
    <w:basedOn w:val="affc"/>
    <w:next w:val="afffff1"/>
    <w:qFormat/>
    <w:pPr>
      <w:numPr>
        <w:numId w:val="24"/>
      </w:numPr>
      <w:ind w:left="783"/>
    </w:pPr>
    <w:rPr>
      <w:rFonts w:ascii="宋体" w:eastAsia="宋体" w:hAnsi="Times New Roman" w:cs="Times New Roman"/>
      <w:sz w:val="18"/>
      <w:szCs w:val="18"/>
    </w:rPr>
  </w:style>
  <w:style w:type="paragraph" w:customStyle="1" w:styleId="af1">
    <w:name w:val="标准文件_字母编号列项（一级）"/>
    <w:qFormat/>
    <w:pPr>
      <w:numPr>
        <w:numId w:val="13"/>
      </w:numPr>
      <w:jc w:val="both"/>
    </w:pPr>
    <w:rPr>
      <w:rFonts w:ascii="宋体" w:eastAsia="宋体" w:hAnsi="Times New Roman" w:cs="Times New Roman"/>
      <w:sz w:val="21"/>
    </w:rPr>
  </w:style>
  <w:style w:type="paragraph" w:customStyle="1" w:styleId="afffffffff8">
    <w:name w:val="标准文件_索引字母"/>
    <w:next w:val="afffff1"/>
    <w:qFormat/>
    <w:pPr>
      <w:jc w:val="center"/>
    </w:pPr>
    <w:rPr>
      <w:rFonts w:ascii="宋体" w:eastAsia="Times New Roman" w:hAnsi="宋体" w:cs="Times New Roman"/>
      <w:b/>
      <w:kern w:val="2"/>
      <w:sz w:val="21"/>
    </w:rPr>
  </w:style>
  <w:style w:type="paragraph" w:customStyle="1" w:styleId="afffffffff9">
    <w:name w:val="标准文件_附录前"/>
    <w:next w:val="afffff1"/>
    <w:qFormat/>
    <w:pPr>
      <w:spacing w:line="20" w:lineRule="atLeast"/>
      <w:ind w:firstLine="200"/>
    </w:pPr>
    <w:rPr>
      <w:rFonts w:ascii="宋体" w:eastAsia="宋体" w:hAnsi="宋体" w:cs="Times New Roman"/>
      <w:kern w:val="2"/>
      <w:sz w:val="10"/>
    </w:rPr>
  </w:style>
  <w:style w:type="paragraph" w:customStyle="1" w:styleId="afffffffffa">
    <w:name w:val="标准文件_正文标准名称"/>
    <w:qFormat/>
    <w:pPr>
      <w:spacing w:beforeLines="20" w:before="20" w:after="640" w:line="400" w:lineRule="exact"/>
      <w:jc w:val="center"/>
    </w:pPr>
    <w:rPr>
      <w:rFonts w:ascii="黑体" w:eastAsia="黑体" w:hAnsi="黑体" w:cs="Times New Roman"/>
      <w:kern w:val="2"/>
      <w:sz w:val="32"/>
      <w:szCs w:val="32"/>
    </w:rPr>
  </w:style>
  <w:style w:type="paragraph" w:customStyle="1" w:styleId="afffffffffb">
    <w:name w:val="标准文件_表格"/>
    <w:basedOn w:val="afffff1"/>
    <w:qFormat/>
    <w:pPr>
      <w:ind w:firstLineChars="0" w:firstLine="0"/>
      <w:jc w:val="center"/>
    </w:pPr>
    <w:rPr>
      <w:sz w:val="18"/>
    </w:rPr>
  </w:style>
  <w:style w:type="paragraph" w:customStyle="1" w:styleId="aff9">
    <w:name w:val="标准文件_注："/>
    <w:next w:val="afffff1"/>
    <w:qFormat/>
    <w:pPr>
      <w:widowControl w:val="0"/>
      <w:numPr>
        <w:numId w:val="25"/>
      </w:numPr>
      <w:autoSpaceDE w:val="0"/>
      <w:autoSpaceDN w:val="0"/>
      <w:jc w:val="both"/>
    </w:pPr>
    <w:rPr>
      <w:rFonts w:ascii="宋体" w:eastAsia="宋体" w:hAnsi="Times New Roman" w:cs="Times New Roman"/>
      <w:sz w:val="18"/>
      <w:szCs w:val="18"/>
    </w:rPr>
  </w:style>
  <w:style w:type="paragraph" w:customStyle="1" w:styleId="a4">
    <w:name w:val="标准文件_注×："/>
    <w:qFormat/>
    <w:pPr>
      <w:widowControl w:val="0"/>
      <w:numPr>
        <w:numId w:val="26"/>
      </w:numPr>
      <w:autoSpaceDE w:val="0"/>
      <w:autoSpaceDN w:val="0"/>
      <w:jc w:val="both"/>
    </w:pPr>
    <w:rPr>
      <w:rFonts w:ascii="宋体" w:eastAsia="宋体" w:hAnsi="Times New Roman" w:cs="Times New Roman"/>
      <w:sz w:val="18"/>
      <w:szCs w:val="18"/>
    </w:rPr>
  </w:style>
  <w:style w:type="paragraph" w:customStyle="1" w:styleId="a8">
    <w:name w:val="标准文件_示例："/>
    <w:next w:val="afffffffffc"/>
    <w:qFormat/>
    <w:pPr>
      <w:widowControl w:val="0"/>
      <w:numPr>
        <w:numId w:val="27"/>
      </w:numPr>
      <w:jc w:val="both"/>
    </w:pPr>
    <w:rPr>
      <w:rFonts w:ascii="宋体" w:eastAsia="宋体" w:hAnsi="Times New Roman" w:cs="Times New Roman"/>
      <w:sz w:val="18"/>
      <w:szCs w:val="18"/>
    </w:rPr>
  </w:style>
  <w:style w:type="paragraph" w:customStyle="1" w:styleId="afffffffffc">
    <w:name w:val="标准文件_示例内容"/>
    <w:basedOn w:val="afffff1"/>
    <w:qFormat/>
    <w:pPr>
      <w:ind w:firstLine="420"/>
    </w:pPr>
    <w:rPr>
      <w:sz w:val="18"/>
    </w:rPr>
  </w:style>
  <w:style w:type="paragraph" w:customStyle="1" w:styleId="af6">
    <w:name w:val="标准文件_示例×："/>
    <w:basedOn w:val="affc"/>
    <w:next w:val="afffffffffc"/>
    <w:qFormat/>
    <w:pPr>
      <w:widowControl/>
      <w:numPr>
        <w:numId w:val="28"/>
      </w:numPr>
    </w:pPr>
    <w:rPr>
      <w:rFonts w:ascii="宋体" w:eastAsia="宋体" w:hAnsi="Times New Roman" w:cs="Times New Roman"/>
      <w:kern w:val="0"/>
      <w:sz w:val="18"/>
      <w:szCs w:val="18"/>
    </w:rPr>
  </w:style>
  <w:style w:type="paragraph" w:customStyle="1" w:styleId="afffffffffd">
    <w:name w:val="标准文件_表格续"/>
    <w:basedOn w:val="afffff1"/>
    <w:next w:val="afffff1"/>
    <w:qFormat/>
    <w:pPr>
      <w:jc w:val="center"/>
    </w:pPr>
    <w:rPr>
      <w:rFonts w:ascii="黑体" w:eastAsia="黑体" w:hAnsi="黑体"/>
    </w:rPr>
  </w:style>
  <w:style w:type="character" w:styleId="afffffffffe">
    <w:name w:val="Placeholder Text"/>
    <w:basedOn w:val="affd"/>
    <w:uiPriority w:val="99"/>
    <w:semiHidden/>
    <w:qFormat/>
    <w:rPr>
      <w:color w:val="808080"/>
    </w:rPr>
  </w:style>
  <w:style w:type="paragraph" w:customStyle="1" w:styleId="2">
    <w:name w:val="标准文件_二级项2"/>
    <w:basedOn w:val="afffff1"/>
    <w:qFormat/>
    <w:pPr>
      <w:numPr>
        <w:ilvl w:val="1"/>
        <w:numId w:val="20"/>
      </w:numPr>
      <w:tabs>
        <w:tab w:val="left" w:pos="851"/>
      </w:tabs>
      <w:ind w:firstLineChars="0" w:firstLine="0"/>
    </w:pPr>
  </w:style>
  <w:style w:type="paragraph" w:customStyle="1" w:styleId="21">
    <w:name w:val="标准文件_三级项2"/>
    <w:basedOn w:val="afffff1"/>
    <w:qFormat/>
    <w:pPr>
      <w:numPr>
        <w:numId w:val="29"/>
      </w:numPr>
      <w:spacing w:line="300" w:lineRule="exact"/>
      <w:ind w:left="1276" w:firstLineChars="0" w:hanging="425"/>
    </w:pPr>
    <w:rPr>
      <w:rFonts w:ascii="Times New Roman"/>
    </w:rPr>
  </w:style>
  <w:style w:type="paragraph" w:customStyle="1" w:styleId="20">
    <w:name w:val="标准文件_一级项2"/>
    <w:basedOn w:val="afffff1"/>
    <w:qFormat/>
    <w:pPr>
      <w:numPr>
        <w:numId w:val="30"/>
      </w:numPr>
      <w:spacing w:line="300" w:lineRule="exact"/>
      <w:ind w:left="1271" w:firstLineChars="0" w:hanging="420"/>
    </w:pPr>
    <w:rPr>
      <w:rFonts w:ascii="Times New Roman"/>
    </w:rPr>
  </w:style>
  <w:style w:type="paragraph" w:customStyle="1" w:styleId="affffffffff">
    <w:name w:val="标准文件_提示"/>
    <w:basedOn w:val="afffff1"/>
    <w:next w:val="afffff1"/>
    <w:qFormat/>
    <w:pPr>
      <w:ind w:firstLine="420"/>
    </w:pPr>
    <w:rPr>
      <w:rFonts w:ascii="黑体" w:eastAsia="黑体"/>
    </w:rPr>
  </w:style>
  <w:style w:type="character" w:customStyle="1" w:styleId="affffffffff0">
    <w:name w:val="标准文件_来源"/>
    <w:basedOn w:val="affd"/>
    <w:uiPriority w:val="1"/>
    <w:qFormat/>
    <w:rPr>
      <w:rFonts w:eastAsia="宋体"/>
      <w:sz w:val="21"/>
    </w:rPr>
  </w:style>
  <w:style w:type="paragraph" w:customStyle="1" w:styleId="affffffffff1">
    <w:name w:val="标准文件_图表说明"/>
    <w:qFormat/>
    <w:pPr>
      <w:spacing w:line="276" w:lineRule="auto"/>
      <w:ind w:firstLine="420"/>
    </w:pPr>
    <w:rPr>
      <w:rFonts w:ascii="宋体" w:eastAsia="宋体" w:hAnsi="宋体" w:cs="Times New Roman"/>
      <w:kern w:val="2"/>
      <w:sz w:val="18"/>
    </w:rPr>
  </w:style>
  <w:style w:type="paragraph" w:customStyle="1" w:styleId="affffffffff2">
    <w:name w:val="其他发布日期"/>
    <w:basedOn w:val="afffffff4"/>
    <w:qFormat/>
    <w:pPr>
      <w:framePr w:w="3997" w:h="471" w:hRule="exact" w:hSpace="0" w:vSpace="181" w:wrap="around" w:vAnchor="page" w:hAnchor="page" w:x="1419" w:y="14097"/>
    </w:pPr>
  </w:style>
  <w:style w:type="paragraph" w:customStyle="1" w:styleId="affffffffff3">
    <w:name w:val="其他实施日期"/>
    <w:basedOn w:val="affffffffa"/>
    <w:qFormat/>
    <w:pPr>
      <w:framePr w:w="3997" w:h="471" w:hRule="exact" w:vSpace="181" w:wrap="around" w:vAnchor="page" w:hAnchor="page" w:x="7089" w:y="14097"/>
    </w:pPr>
  </w:style>
  <w:style w:type="paragraph" w:customStyle="1" w:styleId="affffffffff4">
    <w:name w:val="标准文件_文件编号"/>
    <w:basedOn w:val="afffff1"/>
    <w:qFormat/>
    <w:pPr>
      <w:framePr w:w="9356" w:h="624" w:hRule="exact" w:hSpace="181" w:vSpace="181" w:wrap="around"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f5">
    <w:name w:val="标准文件_替换文件编号"/>
    <w:basedOn w:val="affffffffff4"/>
    <w:qFormat/>
    <w:pPr>
      <w:framePr w:wrap="around"/>
      <w:spacing w:before="57"/>
    </w:pPr>
    <w:rPr>
      <w:sz w:val="21"/>
    </w:rPr>
  </w:style>
  <w:style w:type="paragraph" w:customStyle="1" w:styleId="affffffffff6">
    <w:name w:val="标准文件_文件名称"/>
    <w:basedOn w:val="afffff1"/>
    <w:next w:val="afffff1"/>
    <w:qFormat/>
    <w:pPr>
      <w:framePr w:w="9639" w:h="6976" w:hRule="exact" w:wrap="around" w:vAnchor="page" w:hAnchor="page" w:y="6408"/>
      <w:autoSpaceDE/>
      <w:autoSpaceDN/>
      <w:spacing w:line="700" w:lineRule="exact"/>
      <w:ind w:firstLineChars="0" w:firstLine="0"/>
      <w:jc w:val="center"/>
    </w:pPr>
    <w:rPr>
      <w:rFonts w:ascii="黑体" w:eastAsia="黑体" w:hAnsi="黑体"/>
      <w:bCs/>
      <w:sz w:val="52"/>
    </w:rPr>
  </w:style>
  <w:style w:type="paragraph" w:customStyle="1" w:styleId="af4">
    <w:name w:val="标准文件_附录图标号"/>
    <w:basedOn w:val="afffff1"/>
    <w:next w:val="afffff1"/>
    <w:qFormat/>
    <w:pPr>
      <w:numPr>
        <w:numId w:val="6"/>
      </w:numPr>
      <w:spacing w:line="14" w:lineRule="exact"/>
      <w:ind w:firstLineChars="0" w:firstLine="0"/>
      <w:jc w:val="center"/>
    </w:pPr>
    <w:rPr>
      <w:rFonts w:ascii="黑体" w:eastAsia="黑体" w:hAnsi="黑体"/>
      <w:vanish/>
      <w:sz w:val="2"/>
      <w:szCs w:val="21"/>
    </w:rPr>
  </w:style>
  <w:style w:type="paragraph" w:customStyle="1" w:styleId="af9">
    <w:name w:val="标准文件_附录表标号"/>
    <w:basedOn w:val="afffff1"/>
    <w:next w:val="afffff1"/>
    <w:qFormat/>
    <w:pPr>
      <w:numPr>
        <w:numId w:val="5"/>
      </w:numPr>
      <w:spacing w:line="14" w:lineRule="exact"/>
      <w:ind w:firstLineChars="0" w:firstLine="0"/>
      <w:jc w:val="center"/>
    </w:pPr>
    <w:rPr>
      <w:rFonts w:eastAsia="黑体"/>
      <w:vanish/>
      <w:sz w:val="2"/>
    </w:rPr>
  </w:style>
  <w:style w:type="paragraph" w:customStyle="1" w:styleId="a6">
    <w:name w:val="标准文件_引言一级条标题"/>
    <w:basedOn w:val="afffff1"/>
    <w:next w:val="afffff1"/>
    <w:qFormat/>
    <w:pPr>
      <w:numPr>
        <w:ilvl w:val="1"/>
        <w:numId w:val="8"/>
      </w:numPr>
      <w:spacing w:beforeLines="50" w:before="50" w:afterLines="50" w:after="50"/>
      <w:ind w:firstLineChars="0"/>
    </w:pPr>
    <w:rPr>
      <w:rFonts w:ascii="黑体" w:eastAsia="黑体"/>
    </w:rPr>
  </w:style>
  <w:style w:type="paragraph" w:customStyle="1" w:styleId="a7">
    <w:name w:val="标准文件_引言二级条标题"/>
    <w:basedOn w:val="afffff1"/>
    <w:next w:val="afffff1"/>
    <w:qFormat/>
    <w:pPr>
      <w:numPr>
        <w:ilvl w:val="2"/>
        <w:numId w:val="8"/>
      </w:numPr>
      <w:spacing w:beforeLines="50" w:before="50" w:afterLines="50" w:after="50"/>
      <w:ind w:firstLineChars="0"/>
    </w:pPr>
    <w:rPr>
      <w:rFonts w:ascii="黑体" w:eastAsia="黑体"/>
    </w:rPr>
  </w:style>
  <w:style w:type="paragraph" w:customStyle="1" w:styleId="affffffffff7">
    <w:name w:val="标准文件_引言三级条标题"/>
    <w:basedOn w:val="afffff1"/>
    <w:next w:val="afffff1"/>
    <w:qFormat/>
    <w:pPr>
      <w:spacing w:beforeLines="50" w:before="50" w:afterLines="50" w:after="50"/>
      <w:ind w:firstLineChars="0" w:firstLine="0"/>
    </w:pPr>
    <w:rPr>
      <w:rFonts w:ascii="黑体" w:eastAsia="黑体"/>
    </w:rPr>
  </w:style>
  <w:style w:type="paragraph" w:customStyle="1" w:styleId="affffffffff8">
    <w:name w:val="标准文件_引言四级条标题"/>
    <w:basedOn w:val="afffff1"/>
    <w:next w:val="afffff1"/>
    <w:qFormat/>
    <w:pPr>
      <w:spacing w:beforeLines="50" w:before="50" w:afterLines="50" w:after="50"/>
      <w:ind w:firstLineChars="0" w:firstLine="0"/>
    </w:pPr>
    <w:rPr>
      <w:rFonts w:ascii="黑体" w:eastAsia="黑体"/>
    </w:rPr>
  </w:style>
  <w:style w:type="paragraph" w:customStyle="1" w:styleId="affffffffff9">
    <w:name w:val="标准文件_引言五级条标题"/>
    <w:basedOn w:val="afffff1"/>
    <w:next w:val="afffff1"/>
    <w:qFormat/>
    <w:pPr>
      <w:spacing w:beforeLines="50" w:before="50" w:afterLines="50" w:after="50"/>
      <w:ind w:firstLineChars="0" w:firstLine="0"/>
    </w:pPr>
    <w:rPr>
      <w:rFonts w:ascii="黑体" w:eastAsia="黑体"/>
    </w:rPr>
  </w:style>
  <w:style w:type="paragraph" w:customStyle="1" w:styleId="affffffffffa">
    <w:name w:val="标准文件_注后"/>
    <w:basedOn w:val="afffff1"/>
    <w:qFormat/>
    <w:pPr>
      <w:ind w:left="811" w:firstLineChars="0" w:firstLine="0"/>
    </w:pPr>
    <w:rPr>
      <w:sz w:val="18"/>
    </w:rPr>
  </w:style>
  <w:style w:type="paragraph" w:customStyle="1" w:styleId="X">
    <w:name w:val="标准文件_注X后"/>
    <w:basedOn w:val="afffff1"/>
    <w:qFormat/>
    <w:pPr>
      <w:ind w:left="811" w:firstLineChars="0" w:firstLine="0"/>
    </w:pPr>
    <w:rPr>
      <w:sz w:val="18"/>
    </w:rPr>
  </w:style>
  <w:style w:type="paragraph" w:customStyle="1" w:styleId="affffffffffb">
    <w:name w:val="标准文件_示例后"/>
    <w:basedOn w:val="afffff1"/>
    <w:qFormat/>
    <w:pPr>
      <w:ind w:left="964" w:firstLineChars="0" w:firstLine="0"/>
    </w:pPr>
    <w:rPr>
      <w:sz w:val="18"/>
    </w:rPr>
  </w:style>
  <w:style w:type="paragraph" w:customStyle="1" w:styleId="X0">
    <w:name w:val="标准文件_示例X后"/>
    <w:basedOn w:val="afffff1"/>
    <w:link w:val="X1"/>
    <w:qFormat/>
    <w:pPr>
      <w:ind w:left="1049" w:firstLineChars="0" w:firstLine="0"/>
    </w:pPr>
    <w:rPr>
      <w:sz w:val="18"/>
    </w:rPr>
  </w:style>
  <w:style w:type="character" w:customStyle="1" w:styleId="X1">
    <w:name w:val="标准文件_示例X后 字符"/>
    <w:basedOn w:val="Char"/>
    <w:link w:val="X0"/>
    <w:qFormat/>
    <w:rPr>
      <w:rFonts w:ascii="宋体" w:eastAsia="宋体" w:hAnsi="Times New Roman" w:cs="Times New Roman"/>
      <w:kern w:val="0"/>
      <w:sz w:val="18"/>
      <w:szCs w:val="20"/>
    </w:rPr>
  </w:style>
  <w:style w:type="paragraph" w:customStyle="1" w:styleId="affffffffffc">
    <w:name w:val="标准文件_索引项"/>
    <w:basedOn w:val="afffff1"/>
    <w:next w:val="afffff1"/>
    <w:qFormat/>
    <w:pPr>
      <w:tabs>
        <w:tab w:val="right" w:leader="dot" w:pos="9356"/>
      </w:tabs>
      <w:ind w:left="210" w:firstLineChars="0" w:hanging="210"/>
      <w:jc w:val="left"/>
    </w:pPr>
  </w:style>
  <w:style w:type="paragraph" w:customStyle="1" w:styleId="affffffffffd">
    <w:name w:val="标准文件_附录一级无标题"/>
    <w:basedOn w:val="aff"/>
    <w:qFormat/>
    <w:pPr>
      <w:spacing w:beforeLines="0" w:before="0" w:afterLines="0" w:after="0" w:line="276" w:lineRule="auto"/>
      <w:outlineLvl w:val="9"/>
    </w:pPr>
    <w:rPr>
      <w:rFonts w:ascii="宋体" w:eastAsia="宋体"/>
    </w:rPr>
  </w:style>
  <w:style w:type="paragraph" w:customStyle="1" w:styleId="affffffffffe">
    <w:name w:val="标准文件_附录二级无标题"/>
    <w:basedOn w:val="affffff2"/>
    <w:qFormat/>
    <w:pPr>
      <w:spacing w:beforeLines="0" w:before="0" w:afterLines="0" w:after="0" w:line="276" w:lineRule="auto"/>
      <w:outlineLvl w:val="9"/>
    </w:pPr>
    <w:rPr>
      <w:rFonts w:ascii="宋体" w:eastAsia="宋体"/>
    </w:rPr>
  </w:style>
  <w:style w:type="paragraph" w:customStyle="1" w:styleId="afffffffffff">
    <w:name w:val="标准文件_附录三级无标题"/>
    <w:basedOn w:val="affffff4"/>
    <w:qFormat/>
    <w:pPr>
      <w:spacing w:beforeLines="0" w:before="0" w:afterLines="0" w:after="0" w:line="276" w:lineRule="auto"/>
      <w:outlineLvl w:val="9"/>
    </w:pPr>
    <w:rPr>
      <w:rFonts w:ascii="宋体" w:eastAsia="宋体"/>
    </w:rPr>
  </w:style>
  <w:style w:type="paragraph" w:customStyle="1" w:styleId="afffffffffff0">
    <w:name w:val="标准文件_附录四级无标题"/>
    <w:basedOn w:val="affffff5"/>
    <w:qFormat/>
    <w:pPr>
      <w:spacing w:beforeLines="0" w:before="0" w:afterLines="0" w:after="0" w:line="276" w:lineRule="auto"/>
      <w:outlineLvl w:val="9"/>
    </w:pPr>
    <w:rPr>
      <w:rFonts w:ascii="宋体" w:eastAsia="宋体"/>
    </w:rPr>
  </w:style>
  <w:style w:type="paragraph" w:customStyle="1" w:styleId="afffffffffff1">
    <w:name w:val="标准文件_附录五级无标题"/>
    <w:basedOn w:val="affffff6"/>
    <w:qFormat/>
    <w:pPr>
      <w:spacing w:beforeLines="0" w:before="0" w:afterLines="0" w:after="0" w:line="276" w:lineRule="auto"/>
      <w:outlineLvl w:val="9"/>
    </w:pPr>
    <w:rPr>
      <w:rFonts w:ascii="宋体" w:eastAsia="宋体"/>
    </w:rPr>
  </w:style>
  <w:style w:type="paragraph" w:customStyle="1" w:styleId="afffffffffff2">
    <w:name w:val="标准文件_引言一级无标题"/>
    <w:basedOn w:val="a6"/>
    <w:next w:val="afffff1"/>
    <w:qFormat/>
    <w:pPr>
      <w:spacing w:beforeLines="0" w:before="0" w:afterLines="0" w:after="0" w:line="276" w:lineRule="auto"/>
    </w:pPr>
    <w:rPr>
      <w:rFonts w:ascii="宋体" w:eastAsia="宋体"/>
    </w:rPr>
  </w:style>
  <w:style w:type="paragraph" w:customStyle="1" w:styleId="afffffffffff3">
    <w:name w:val="标准文件_引言二级无标题"/>
    <w:basedOn w:val="a7"/>
    <w:next w:val="afffff1"/>
    <w:qFormat/>
    <w:pPr>
      <w:spacing w:beforeLines="0" w:before="0" w:afterLines="0" w:after="0" w:line="276" w:lineRule="auto"/>
    </w:pPr>
    <w:rPr>
      <w:rFonts w:ascii="宋体" w:eastAsia="宋体"/>
    </w:rPr>
  </w:style>
  <w:style w:type="paragraph" w:customStyle="1" w:styleId="afffffffffff4">
    <w:name w:val="标准文件_引言三级无标题"/>
    <w:basedOn w:val="affffffffff7"/>
    <w:next w:val="afffff1"/>
    <w:qFormat/>
    <w:pPr>
      <w:spacing w:beforeLines="0" w:before="0" w:afterLines="0" w:after="0" w:line="276" w:lineRule="auto"/>
    </w:pPr>
    <w:rPr>
      <w:rFonts w:ascii="宋体" w:eastAsia="宋体"/>
    </w:rPr>
  </w:style>
  <w:style w:type="paragraph" w:customStyle="1" w:styleId="afffffffffff5">
    <w:name w:val="标准文件_引言四级无标题"/>
    <w:basedOn w:val="affffffffff8"/>
    <w:next w:val="afffff1"/>
    <w:qFormat/>
    <w:pPr>
      <w:spacing w:beforeLines="0" w:before="0" w:afterLines="0" w:after="0" w:line="276" w:lineRule="auto"/>
    </w:pPr>
    <w:rPr>
      <w:rFonts w:ascii="宋体" w:eastAsia="宋体"/>
    </w:rPr>
  </w:style>
  <w:style w:type="paragraph" w:customStyle="1" w:styleId="afffffffffff6">
    <w:name w:val="标准文件_引言五级无标题"/>
    <w:basedOn w:val="affffffffff9"/>
    <w:next w:val="afffff1"/>
    <w:qFormat/>
    <w:pPr>
      <w:spacing w:beforeLines="0" w:before="0" w:afterLines="0" w:after="0" w:line="276" w:lineRule="auto"/>
    </w:pPr>
    <w:rPr>
      <w:rFonts w:ascii="宋体" w:eastAsia="宋体"/>
    </w:rPr>
  </w:style>
  <w:style w:type="paragraph" w:customStyle="1" w:styleId="afffffffffff7">
    <w:name w:val="标准文件_索引标题"/>
    <w:basedOn w:val="afffff8"/>
    <w:next w:val="afffff1"/>
    <w:qFormat/>
    <w:rPr>
      <w:rFonts w:hAnsi="黑体"/>
    </w:rPr>
  </w:style>
  <w:style w:type="paragraph" w:customStyle="1" w:styleId="afffffffffff8">
    <w:name w:val="标准文件_脚注内容"/>
    <w:basedOn w:val="afffff1"/>
    <w:qFormat/>
    <w:pPr>
      <w:ind w:leftChars="200" w:left="400" w:hangingChars="200" w:hanging="200"/>
    </w:pPr>
    <w:rPr>
      <w:sz w:val="15"/>
    </w:rPr>
  </w:style>
  <w:style w:type="paragraph" w:customStyle="1" w:styleId="afffffffffff9">
    <w:name w:val="标准文件_术语条一"/>
    <w:basedOn w:val="afffffffff0"/>
    <w:next w:val="afffff1"/>
    <w:qFormat/>
  </w:style>
  <w:style w:type="paragraph" w:customStyle="1" w:styleId="afffffffffffa">
    <w:name w:val="标准文件_术语条二"/>
    <w:basedOn w:val="afffffffff3"/>
    <w:next w:val="afffff1"/>
    <w:qFormat/>
  </w:style>
  <w:style w:type="paragraph" w:customStyle="1" w:styleId="afffffffffffb">
    <w:name w:val="标准文件_术语条三"/>
    <w:basedOn w:val="afffffffff2"/>
    <w:next w:val="afffff1"/>
    <w:qFormat/>
  </w:style>
  <w:style w:type="paragraph" w:customStyle="1" w:styleId="afffffffffffc">
    <w:name w:val="标准文件_术语条四"/>
    <w:basedOn w:val="afffffffff5"/>
    <w:next w:val="afffff1"/>
    <w:qFormat/>
  </w:style>
  <w:style w:type="paragraph" w:customStyle="1" w:styleId="afffffffffffd">
    <w:name w:val="标准文件_术语条五"/>
    <w:basedOn w:val="afffffffff1"/>
    <w:next w:val="afffff1"/>
    <w:qFormat/>
  </w:style>
  <w:style w:type="paragraph" w:customStyle="1" w:styleId="Default">
    <w:name w:val="Default"/>
    <w:qFormat/>
    <w:pPr>
      <w:widowControl w:val="0"/>
      <w:autoSpaceDE w:val="0"/>
      <w:autoSpaceDN w:val="0"/>
      <w:adjustRightInd w:val="0"/>
    </w:pPr>
    <w:rPr>
      <w:rFonts w:ascii="宋体" w:eastAsia="宋体" w:hAnsi="Calibri" w:cs="宋体"/>
      <w:color w:val="000000"/>
      <w:sz w:val="24"/>
      <w:szCs w:val="24"/>
    </w:rPr>
  </w:style>
  <w:style w:type="character" w:customStyle="1" w:styleId="afffffffffffe">
    <w:name w:val="发布"/>
    <w:basedOn w:val="affd"/>
    <w:qFormat/>
    <w:rPr>
      <w:rFonts w:ascii="黑体" w:eastAsia="黑体"/>
      <w:spacing w:val="85"/>
      <w:w w:val="100"/>
      <w:position w:val="3"/>
      <w:sz w:val="28"/>
      <w:szCs w:val="28"/>
    </w:rPr>
  </w:style>
  <w:style w:type="paragraph" w:customStyle="1" w:styleId="affffffffffff">
    <w:name w:val="段"/>
    <w:link w:val="Char0"/>
    <w:uiPriority w:val="99"/>
    <w:qFormat/>
    <w:pPr>
      <w:tabs>
        <w:tab w:val="center" w:pos="4201"/>
        <w:tab w:val="right" w:leader="dot" w:pos="9298"/>
      </w:tabs>
      <w:autoSpaceDE w:val="0"/>
      <w:autoSpaceDN w:val="0"/>
      <w:ind w:firstLineChars="200" w:firstLine="420"/>
      <w:jc w:val="both"/>
    </w:pPr>
    <w:rPr>
      <w:rFonts w:ascii="宋体" w:eastAsia="宋体" w:hAnsi="Times New Roman" w:cs="Times New Roman"/>
      <w:sz w:val="21"/>
    </w:rPr>
  </w:style>
  <w:style w:type="character" w:customStyle="1" w:styleId="Char0">
    <w:name w:val="段 Char"/>
    <w:link w:val="affffffffffff"/>
    <w:uiPriority w:val="99"/>
    <w:qFormat/>
    <w:locked/>
    <w:rPr>
      <w:rFonts w:ascii="宋体" w:eastAsia="宋体" w:hAnsi="Times New Roman" w:cs="Times New Roman"/>
      <w:kern w:val="0"/>
      <w:szCs w:val="20"/>
    </w:rPr>
  </w:style>
  <w:style w:type="paragraph" w:customStyle="1" w:styleId="affffffffffff0">
    <w:name w:val="其他标准标志"/>
    <w:basedOn w:val="affffb"/>
    <w:qFormat/>
    <w:pPr>
      <w:framePr w:w="6101" w:h="1389" w:hRule="exact" w:hSpace="181" w:vSpace="181" w:wrap="around" w:vAnchor="page" w:hAnchor="page" w:x="4673" w:y="942"/>
    </w:pPr>
    <w:rPr>
      <w:szCs w:val="96"/>
    </w:rPr>
  </w:style>
  <w:style w:type="paragraph" w:styleId="affffffffffff1">
    <w:name w:val="List Paragraph"/>
    <w:basedOn w:val="affc"/>
    <w:uiPriority w:val="34"/>
    <w:qFormat/>
    <w:pPr>
      <w:ind w:firstLineChars="200" w:firstLine="420"/>
    </w:pPr>
  </w:style>
  <w:style w:type="paragraph" w:customStyle="1" w:styleId="12">
    <w:name w:val="修订1"/>
    <w:hidden/>
    <w:uiPriority w:val="99"/>
    <w:semiHidden/>
    <w:qFormat/>
    <w:rPr>
      <w:kern w:val="2"/>
      <w:sz w:val="21"/>
      <w:szCs w:val="22"/>
    </w:rPr>
  </w:style>
  <w:style w:type="paragraph" w:customStyle="1" w:styleId="24">
    <w:name w:val="修订2"/>
    <w:hidden/>
    <w:uiPriority w:val="99"/>
    <w:semiHidden/>
    <w:qFormat/>
    <w:rPr>
      <w:kern w:val="2"/>
      <w:sz w:val="21"/>
      <w:szCs w:val="22"/>
    </w:rPr>
  </w:style>
  <w:style w:type="character" w:customStyle="1" w:styleId="13">
    <w:name w:val="未处理的提及1"/>
    <w:basedOn w:val="affd"/>
    <w:uiPriority w:val="99"/>
    <w:unhideWhenUsed/>
    <w:qFormat/>
    <w:rPr>
      <w:color w:val="605E5C"/>
      <w:shd w:val="clear" w:color="auto" w:fill="E1DFDD"/>
    </w:rPr>
  </w:style>
  <w:style w:type="character" w:customStyle="1" w:styleId="25">
    <w:name w:val="未处理的提及2"/>
    <w:basedOn w:val="affd"/>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6FC67DD8AA549BA897035F5FD00C95A"/>
        <w:category>
          <w:name w:val="常规"/>
          <w:gallery w:val="placeholder"/>
        </w:category>
        <w:types>
          <w:type w:val="bbPlcHdr"/>
        </w:types>
        <w:behaviors>
          <w:behavior w:val="content"/>
        </w:behaviors>
        <w:guid w:val="{965D009E-AC8E-45D8-A94E-DBDFBB7F018E}"/>
      </w:docPartPr>
      <w:docPartBody>
        <w:p w:rsidR="00EE5EEC" w:rsidRDefault="00000000">
          <w:pPr>
            <w:pStyle w:val="96FC67DD8AA549BA897035F5FD00C95A"/>
          </w:pPr>
          <w:r>
            <w:rPr>
              <w:rStyle w:val="a3"/>
              <w:rFonts w:hint="eastAsia"/>
            </w:rPr>
            <w:t>单击或点击此处输入文字。</w:t>
          </w:r>
        </w:p>
      </w:docPartBody>
    </w:docPart>
    <w:docPart>
      <w:docPartPr>
        <w:name w:val="FC0605C5367E4424AF5652AF4E42855D"/>
        <w:category>
          <w:name w:val="常规"/>
          <w:gallery w:val="placeholder"/>
        </w:category>
        <w:types>
          <w:type w:val="bbPlcHdr"/>
        </w:types>
        <w:behaviors>
          <w:behavior w:val="content"/>
        </w:behaviors>
        <w:guid w:val="{296E4E1A-1668-4653-BFED-078AFC56946D}"/>
      </w:docPartPr>
      <w:docPartBody>
        <w:p w:rsidR="00EE5EEC" w:rsidRDefault="00000000">
          <w:pPr>
            <w:pStyle w:val="FC0605C5367E4424AF5652AF4E42855D"/>
          </w:pPr>
          <w:r>
            <w:rPr>
              <w:rStyle w:val="a3"/>
              <w:rFonts w:hint="eastAsia"/>
            </w:rPr>
            <w:t>选择一项。</w:t>
          </w:r>
        </w:p>
      </w:docPartBody>
    </w:docPart>
    <w:docPart>
      <w:docPartPr>
        <w:name w:val="F11B4D9AF687E04C803538D1CF83D33A"/>
        <w:category>
          <w:name w:val="常规"/>
          <w:gallery w:val="placeholder"/>
        </w:category>
        <w:types>
          <w:type w:val="bbPlcHdr"/>
        </w:types>
        <w:behaviors>
          <w:behavior w:val="content"/>
        </w:behaviors>
        <w:guid w:val="{20CA2D4B-5496-FE48-9BDE-E25639C6F329}"/>
      </w:docPartPr>
      <w:docPartBody>
        <w:p w:rsidR="00EE5EEC" w:rsidRDefault="00000000">
          <w:pPr>
            <w:pStyle w:val="F11B4D9AF687E04C803538D1CF83D33A"/>
          </w:pPr>
          <w:r>
            <w:rPr>
              <w:rStyle w:val="a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929"/>
    <w:rsid w:val="00085862"/>
    <w:rsid w:val="000932A5"/>
    <w:rsid w:val="000C7315"/>
    <w:rsid w:val="000E4859"/>
    <w:rsid w:val="000F59DD"/>
    <w:rsid w:val="00111317"/>
    <w:rsid w:val="001159D3"/>
    <w:rsid w:val="00152DC2"/>
    <w:rsid w:val="00183FD1"/>
    <w:rsid w:val="00187C30"/>
    <w:rsid w:val="001F1FB9"/>
    <w:rsid w:val="00242929"/>
    <w:rsid w:val="0028487C"/>
    <w:rsid w:val="00290889"/>
    <w:rsid w:val="0029131D"/>
    <w:rsid w:val="00295795"/>
    <w:rsid w:val="002A1BA9"/>
    <w:rsid w:val="002B67EF"/>
    <w:rsid w:val="002D06D5"/>
    <w:rsid w:val="002D1230"/>
    <w:rsid w:val="0035140D"/>
    <w:rsid w:val="003C6444"/>
    <w:rsid w:val="003D1CFF"/>
    <w:rsid w:val="00430686"/>
    <w:rsid w:val="005A47A5"/>
    <w:rsid w:val="00616D97"/>
    <w:rsid w:val="006808A5"/>
    <w:rsid w:val="006A56C3"/>
    <w:rsid w:val="007419A8"/>
    <w:rsid w:val="007773CA"/>
    <w:rsid w:val="0078765C"/>
    <w:rsid w:val="00790AA9"/>
    <w:rsid w:val="007C30F3"/>
    <w:rsid w:val="007F1172"/>
    <w:rsid w:val="00802965"/>
    <w:rsid w:val="008540F3"/>
    <w:rsid w:val="00854FC9"/>
    <w:rsid w:val="008B3911"/>
    <w:rsid w:val="008B6E1A"/>
    <w:rsid w:val="008D19B4"/>
    <w:rsid w:val="008F3E2B"/>
    <w:rsid w:val="009C02A2"/>
    <w:rsid w:val="009E2915"/>
    <w:rsid w:val="009E4D98"/>
    <w:rsid w:val="00A37D48"/>
    <w:rsid w:val="00A868F5"/>
    <w:rsid w:val="00AB1F96"/>
    <w:rsid w:val="00AC129A"/>
    <w:rsid w:val="00B371A9"/>
    <w:rsid w:val="00B55024"/>
    <w:rsid w:val="00B63AD2"/>
    <w:rsid w:val="00C15CEB"/>
    <w:rsid w:val="00C71B1C"/>
    <w:rsid w:val="00C96BD0"/>
    <w:rsid w:val="00CD6CA5"/>
    <w:rsid w:val="00D8358D"/>
    <w:rsid w:val="00D91E32"/>
    <w:rsid w:val="00DC2B99"/>
    <w:rsid w:val="00DC5303"/>
    <w:rsid w:val="00DD6B28"/>
    <w:rsid w:val="00DE73F1"/>
    <w:rsid w:val="00E55534"/>
    <w:rsid w:val="00EA3F0B"/>
    <w:rsid w:val="00EA7AA6"/>
    <w:rsid w:val="00EE5EEC"/>
    <w:rsid w:val="00EF35BC"/>
    <w:rsid w:val="00F01127"/>
    <w:rsid w:val="00F34AF2"/>
    <w:rsid w:val="00F563CF"/>
    <w:rsid w:val="00F77FDE"/>
    <w:rsid w:val="00F9195E"/>
    <w:rsid w:val="00F93039"/>
    <w:rsid w:val="00FA42A2"/>
    <w:rsid w:val="00FB69DF"/>
    <w:rsid w:val="00FC1728"/>
  </w:rsids>
  <m:mathPr>
    <m:mathFont m:val="Cambria Math"/>
    <m:brkBin m:val="before"/>
    <m:brkBinSub m:val="--"/>
    <m:smallFrac m:val="0"/>
    <m:dispDef/>
    <m:lMargin m:val="0"/>
    <m:rMargin m:val="0"/>
    <m:defJc m:val="centerGroup"/>
    <m:wrapIndent m:val="1440"/>
    <m:intLim m:val="subSup"/>
    <m:naryLim m:val="undOvr"/>
  </m:mathPr>
  <w:themeFontLang w:val="en-US" w:eastAsia="zh-CN" w:bidi="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semiHidden="1" w:unhideWhenUsed="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qFormat="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qFormat/>
    <w:rPr>
      <w:color w:val="808080"/>
    </w:rPr>
  </w:style>
  <w:style w:type="paragraph" w:customStyle="1" w:styleId="96FC67DD8AA549BA897035F5FD00C95A">
    <w:name w:val="96FC67DD8AA549BA897035F5FD00C95A"/>
    <w:qFormat/>
    <w:pPr>
      <w:widowControl w:val="0"/>
      <w:jc w:val="both"/>
    </w:pPr>
    <w:rPr>
      <w:kern w:val="2"/>
      <w:sz w:val="21"/>
      <w:szCs w:val="22"/>
    </w:rPr>
  </w:style>
  <w:style w:type="paragraph" w:customStyle="1" w:styleId="FC0605C5367E4424AF5652AF4E42855D">
    <w:name w:val="FC0605C5367E4424AF5652AF4E42855D"/>
    <w:qFormat/>
    <w:pPr>
      <w:widowControl w:val="0"/>
      <w:jc w:val="both"/>
    </w:pPr>
    <w:rPr>
      <w:kern w:val="2"/>
      <w:sz w:val="21"/>
      <w:szCs w:val="22"/>
    </w:rPr>
  </w:style>
  <w:style w:type="paragraph" w:customStyle="1" w:styleId="F11B4D9AF687E04C803538D1CF83D33A">
    <w:name w:val="F11B4D9AF687E04C803538D1CF83D33A"/>
    <w:qFormat/>
    <w:pPr>
      <w:widowControl w:val="0"/>
      <w:jc w:val="both"/>
    </w:pPr>
    <w:rPr>
      <w:kern w:val="2"/>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2559</TotalTime>
  <Pages>12</Pages>
  <Words>1148</Words>
  <Characters>6548</Characters>
  <Application>Microsoft Office Word</Application>
  <DocSecurity>0</DocSecurity>
  <Lines>54</Lines>
  <Paragraphs>15</Paragraphs>
  <ScaleCrop>false</ScaleCrop>
  <Company/>
  <LinksUpToDate>false</LinksUpToDate>
  <CharactersWithSpaces>7681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芸飞 李</cp:lastModifiedBy>
  <cp:revision>165</cp:revision>
  <cp:lastPrinted>2023-08-23T14:52:00Z</cp:lastPrinted>
  <dcterms:created xsi:type="dcterms:W3CDTF">2021-09-10T17:03:00Z</dcterms:created>
  <dcterms:modified xsi:type="dcterms:W3CDTF">2024-01-12T08:39:00Z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2052-11.8.2.12065</vt:lpwstr>
  </property>
  <property fmtid="{D5CDD505-2E9C-101B-9397-08002B2CF9AE}" pid="3" name="ICV">
    <vt:lpwstr>B06945294E254A90B01DEE11C57DCBA2_13</vt:lpwstr>
  </property>
</Properties>
</file>