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wordWrap w:val="0"/>
        <w:spacing w:before="0" w:beforeAutospacing="0" w:after="0" w:afterAutospacing="0" w:line="600" w:lineRule="exact"/>
        <w:jc w:val="center"/>
        <w:rPr>
          <w:rFonts w:ascii="宋体" w:hAnsi="宋体"/>
          <w:color w:val="auto"/>
          <w:sz w:val="44"/>
          <w:szCs w:val="44"/>
          <w:u w:val="none"/>
        </w:rPr>
      </w:pPr>
      <w:r>
        <w:rPr>
          <w:rFonts w:hint="eastAsia" w:ascii="方正小标宋简体" w:eastAsia="方正小标宋简体"/>
          <w:color w:val="auto"/>
          <w:spacing w:val="-12"/>
          <w:sz w:val="44"/>
          <w:szCs w:val="44"/>
          <w:u w:val="none"/>
        </w:rPr>
        <w:t>部分不合格项目的小知识</w:t>
      </w:r>
    </w:p>
    <w:p>
      <w:pPr>
        <w:wordWrap w:val="0"/>
        <w:autoSpaceDN w:val="0"/>
        <w:spacing w:line="480" w:lineRule="auto"/>
        <w:jc w:val="left"/>
        <w:rPr>
          <w:rFonts w:ascii="宋体" w:hAnsi="宋体" w:cs="仿宋_GB2312"/>
          <w:sz w:val="32"/>
          <w:szCs w:val="32"/>
        </w:rPr>
      </w:pPr>
    </w:p>
    <w:p>
      <w:pPr>
        <w:ind w:firstLine="960" w:firstLineChars="300"/>
        <w:rPr>
          <w:rFonts w:hint="eastAsia" w:ascii="方正黑体_GBK" w:hAnsi="仿宋" w:eastAsia="方正黑体_GBK" w:cs="仿宋_GB2312"/>
          <w:sz w:val="32"/>
          <w:szCs w:val="32"/>
        </w:rPr>
      </w:pPr>
      <w:r>
        <w:rPr>
          <w:rFonts w:hint="eastAsia" w:ascii="方正黑体_GBK" w:hAnsi="仿宋" w:eastAsia="方正黑体_GBK" w:cs="仿宋_GB2312"/>
          <w:sz w:val="32"/>
          <w:szCs w:val="32"/>
        </w:rPr>
        <w:t>一、铜绿假单胞菌</w:t>
      </w:r>
    </w:p>
    <w:p>
      <w:pPr>
        <w:ind w:firstLine="960" w:firstLineChars="3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铜绿假单胞菌是一种条件致病菌，广泛分布于各种水、空气、正常人的皮肤、呼吸道和肠道等，易在潮湿的环境存活，对消毒剂、紫外线等具有较强的抵抗力，对于抵抗力较弱的人群存在健康风险。饮用纯净水中铜绿假单胞菌超标可能是源水防护不当，水体受到污染；生产过程中卫生控制不严格，如从业人员未经消毒的手直接与水或容器内壁接触；或者是包装材料清洗消毒有缺陷所致。</w:t>
      </w:r>
    </w:p>
    <w:p>
      <w:pPr>
        <w:numPr>
          <w:ilvl w:val="0"/>
          <w:numId w:val="1"/>
        </w:numPr>
        <w:ind w:firstLine="960" w:firstLineChars="300"/>
        <w:rPr>
          <w:rFonts w:hint="eastAsia" w:ascii="方正黑体_GBK" w:hAnsi="仿宋" w:eastAsia="方正黑体_GBK" w:cs="仿宋_GB2312"/>
          <w:sz w:val="32"/>
          <w:szCs w:val="32"/>
        </w:rPr>
      </w:pPr>
      <w:r>
        <w:rPr>
          <w:rFonts w:hint="eastAsia" w:ascii="方正黑体_GBK" w:hAnsi="仿宋" w:eastAsia="方正黑体_GBK" w:cs="仿宋_GB2312"/>
          <w:sz w:val="32"/>
          <w:szCs w:val="32"/>
        </w:rPr>
        <w:t>苯甲酸及其钠盐(以苯甲酸计)</w:t>
      </w:r>
    </w:p>
    <w:p>
      <w:pPr>
        <w:numPr>
          <w:numId w:val="0"/>
        </w:numPr>
        <w:ind w:firstLine="640" w:firstLineChars="200"/>
        <w:rPr>
          <w:rFonts w:hint="eastAsia" w:ascii="仿宋" w:hAnsi="仿宋" w:eastAsia="仿宋" w:cs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苯甲酸做为防腐剂被广泛应用于食品生产，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fldChar w:fldCharType="begin"/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instrText xml:space="preserve"> HYPERLINK "https://baike.baidu.com/item/%E9%98%B2%E8%85%90%E5%89%82" \t "https://baike.baidu.com/item/%E4%B8%AD%E5%9B%BD%E9%A3%9F%E5%93%81%E6%B7%BB%E5%8A%A0%E5%89%82/_blank" </w:instrTex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fldChar w:fldCharType="separate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防腐剂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end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可以防止由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begin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instrText xml:space="preserve"> HYPERLINK "https://baike.baidu.com/item/%E5%BE%AE%E7%94%9F%E7%89%A9" \t "https://baike.baidu.com/item/%E4%B8%AD%E5%9B%BD%E9%A3%9F%E5%93%81%E6%B7%BB%E5%8A%A0%E5%89%82/_blank" </w:instrTex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separate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微生物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end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引起的食品腐败变质，延长食品的保存期，同时还具有防止由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begin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instrText xml:space="preserve"> HYPERLINK "https://baike.baidu.com/item/%E5%BE%AE%E7%94%9F%E7%89%A9%E6%B1%A1%E6%9F%93" \t "https://baike.baidu.com/item/%E4%B8%AD%E5%9B%BD%E9%A3%9F%E5%93%81%E6%B7%BB%E5%8A%A0%E5%89%82/_blank" </w:instrTex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separate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微生物污染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fldChar w:fldCharType="end"/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引起的食物中毒作用。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苯甲酸及其钠盐的安全性较高，少量苯甲酸对人体无毒害，可随尿液排出体外，在人体内不会蓄积。但若长期过量食入苯甲酸超标的食品，可能会对肝脏功能产生一定影响。苯甲酸及其钠盐超标的原因可能是企业为增加产品保质期，或者弥补产品生产过程卫生条件不佳而超范围使用。</w:t>
      </w:r>
    </w:p>
    <w:p>
      <w:pPr>
        <w:numPr>
          <w:ilvl w:val="0"/>
          <w:numId w:val="1"/>
        </w:numPr>
        <w:ind w:left="0" w:leftChars="0" w:firstLine="960" w:firstLineChars="300"/>
        <w:rPr>
          <w:rFonts w:hint="eastAsia" w:ascii="方正黑体_GBK" w:hAnsi="仿宋" w:eastAsia="方正黑体_GBK" w:cs="仿宋_GB2312"/>
          <w:sz w:val="32"/>
          <w:szCs w:val="32"/>
        </w:rPr>
      </w:pPr>
      <w:r>
        <w:rPr>
          <w:rFonts w:hint="eastAsia" w:ascii="方正黑体_GBK" w:hAnsi="仿宋" w:eastAsia="方正黑体_GBK" w:cs="仿宋_GB2312"/>
          <w:sz w:val="32"/>
          <w:szCs w:val="32"/>
        </w:rPr>
        <w:t>酸价(以脂肪计)</w:t>
      </w:r>
    </w:p>
    <w:p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调味面制品、糕点中的酸价主要测定脂肪中游离脂肪酸的含量。造成调味面制品、</w:t>
      </w:r>
      <w:bookmarkStart w:id="0" w:name="_GoBack"/>
      <w:bookmarkEnd w:id="0"/>
      <w:r>
        <w:rPr>
          <w:rFonts w:hint="eastAsia" w:ascii="仿宋" w:hAnsi="仿宋" w:eastAsia="仿宋" w:cs="仿宋_GB2312"/>
          <w:sz w:val="32"/>
          <w:szCs w:val="32"/>
          <w:lang w:eastAsia="zh-CN"/>
        </w:rPr>
        <w:t>糕点中酸价超标的原因主要有以下三方面：原辅料选取不当造成酸价超标；加工工艺不合理造成酸价超标；贮藏不当造成酸价超标</w:t>
      </w:r>
      <w:r>
        <w:rPr>
          <w:rFonts w:hint="default" w:ascii="仿宋" w:hAnsi="仿宋" w:eastAsia="仿宋" w:cs="仿宋_GB2312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一般情况下，酸价略有升高不会对人体的健康产生损害。但如果产品发生严重的变质、产生哈喇味时，所产生的醛、酮、酸会破坏脂溶性维生素，导致肠胃不适、腹泻等。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altName w:val="宋体-方正超大字符集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51FF67D"/>
    <w:multiLevelType w:val="singleLevel"/>
    <w:tmpl w:val="A51FF67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F65"/>
    <w:rsid w:val="00216F65"/>
    <w:rsid w:val="004556D6"/>
    <w:rsid w:val="009B0331"/>
    <w:rsid w:val="009E7818"/>
    <w:rsid w:val="00A3792C"/>
    <w:rsid w:val="00F021DC"/>
    <w:rsid w:val="29202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color w:val="CC0000"/>
      <w:kern w:val="0"/>
      <w:sz w:val="24"/>
      <w:u w:val="single"/>
    </w:rPr>
  </w:style>
  <w:style w:type="character" w:styleId="5">
    <w:name w:val="Strong"/>
    <w:basedOn w:val="4"/>
    <w:qFormat/>
    <w:uiPriority w:val="22"/>
    <w:rPr>
      <w:b/>
    </w:r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B7E8BD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</Words>
  <Characters>166</Characters>
  <Lines>1</Lines>
  <Paragraphs>1</Paragraphs>
  <TotalTime>13</TotalTime>
  <ScaleCrop>false</ScaleCrop>
  <LinksUpToDate>false</LinksUpToDate>
  <CharactersWithSpaces>193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2019-10-15T03:44:00Z</dcterms:created>
  <dc:creator>崔爱民</dc:creator>
  <cp:lastModifiedBy>许计元</cp:lastModifiedBy>
  <dcterms:modified xsi:type="dcterms:W3CDTF">2019-12-12T02:36:55Z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