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i w:val="0"/>
          <w:color w:val="000000"/>
          <w:kern w:val="0"/>
          <w:sz w:val="44"/>
          <w:szCs w:val="44"/>
          <w:u w:val="none"/>
          <w:lang w:val="en-US" w:eastAsia="zh-CN" w:bidi="ar"/>
        </w:rPr>
      </w:pPr>
      <w:bookmarkStart w:id="0" w:name="_GoBack"/>
      <w:bookmarkEnd w:id="0"/>
      <w:r>
        <w:rPr>
          <w:rFonts w:hint="eastAsia" w:ascii="方正小标宋_GBK" w:hAnsi="方正小标宋_GBK" w:eastAsia="方正小标宋_GBK" w:cs="方正小标宋_GBK"/>
          <w:i w:val="0"/>
          <w:color w:val="000000"/>
          <w:kern w:val="0"/>
          <w:sz w:val="44"/>
          <w:szCs w:val="44"/>
          <w:u w:val="none"/>
          <w:lang w:val="en-US" w:eastAsia="zh-CN" w:bidi="ar"/>
        </w:rPr>
        <w:t>宿州市“一业一查”跨部门联合随机抽查事项清单（第一版）</w:t>
      </w:r>
    </w:p>
    <w:tbl>
      <w:tblPr>
        <w:tblStyle w:val="4"/>
        <w:tblW w:w="149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335"/>
        <w:gridCol w:w="1843"/>
        <w:gridCol w:w="2564"/>
        <w:gridCol w:w="1798"/>
        <w:gridCol w:w="1590"/>
        <w:gridCol w:w="3164"/>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blHeader/>
          <w:jc w:val="center"/>
        </w:trPr>
        <w:tc>
          <w:tcPr>
            <w:tcW w:w="61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ascii="黑体" w:hAnsi="宋体" w:eastAsia="黑体" w:cs="黑体"/>
                <w:color w:val="auto"/>
                <w:sz w:val="27"/>
                <w:szCs w:val="27"/>
              </w:rPr>
            </w:pPr>
            <w:r>
              <w:rPr>
                <w:rFonts w:hint="eastAsia" w:ascii="黑体" w:hAnsi="宋体" w:eastAsia="黑体" w:cs="黑体"/>
                <w:color w:val="auto"/>
                <w:kern w:val="0"/>
                <w:sz w:val="27"/>
                <w:szCs w:val="27"/>
                <w:lang w:bidi="ar"/>
              </w:rPr>
              <w:t>序号</w:t>
            </w: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行业名称</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发起单位</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抽查事项</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检查依据</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配合单位</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抽查事项</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校外培训机构</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sz w:val="22"/>
                <w:szCs w:val="22"/>
                <w:lang w:eastAsia="zh-CN"/>
              </w:rPr>
              <w:t>市</w:t>
            </w:r>
            <w:r>
              <w:rPr>
                <w:rFonts w:hint="eastAsia" w:ascii="宋体" w:hAnsi="宋体" w:eastAsia="宋体" w:cs="宋体"/>
                <w:color w:val="auto"/>
                <w:sz w:val="22"/>
                <w:szCs w:val="22"/>
              </w:rPr>
              <w:t>教</w:t>
            </w:r>
            <w:r>
              <w:rPr>
                <w:rFonts w:hint="eastAsia" w:ascii="宋体" w:hAnsi="宋体" w:eastAsia="宋体" w:cs="宋体"/>
                <w:color w:val="auto"/>
                <w:sz w:val="22"/>
                <w:szCs w:val="22"/>
                <w:lang w:eastAsia="zh-CN"/>
              </w:rPr>
              <w:t>体</w:t>
            </w:r>
            <w:r>
              <w:rPr>
                <w:rFonts w:hint="eastAsia" w:ascii="宋体" w:hAnsi="宋体" w:eastAsia="宋体" w:cs="宋体"/>
                <w:color w:val="auto"/>
                <w:sz w:val="22"/>
                <w:szCs w:val="22"/>
              </w:rPr>
              <w:t>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面向中小学生的</w:t>
            </w:r>
            <w:r>
              <w:rPr>
                <w:rFonts w:hint="eastAsia" w:ascii="宋体" w:hAnsi="宋体" w:eastAsia="宋体" w:cs="宋体"/>
                <w:color w:val="auto"/>
                <w:sz w:val="22"/>
                <w:szCs w:val="22"/>
                <w:lang w:eastAsia="zh-CN"/>
              </w:rPr>
              <w:t>学科类</w:t>
            </w:r>
            <w:r>
              <w:rPr>
                <w:rFonts w:hint="eastAsia" w:ascii="宋体" w:hAnsi="宋体" w:eastAsia="宋体" w:cs="宋体"/>
                <w:color w:val="auto"/>
                <w:sz w:val="22"/>
                <w:szCs w:val="22"/>
              </w:rPr>
              <w:t>校外培训机构的</w:t>
            </w:r>
            <w:r>
              <w:rPr>
                <w:rFonts w:hint="eastAsia" w:ascii="宋体" w:hAnsi="宋体" w:eastAsia="宋体" w:cs="宋体"/>
                <w:color w:val="auto"/>
                <w:sz w:val="22"/>
                <w:szCs w:val="22"/>
                <w:lang w:eastAsia="zh-CN"/>
              </w:rPr>
              <w:t>资质</w:t>
            </w:r>
            <w:r>
              <w:rPr>
                <w:rFonts w:hint="eastAsia" w:ascii="宋体" w:hAnsi="宋体" w:eastAsia="宋体" w:cs="宋体"/>
                <w:color w:val="auto"/>
                <w:sz w:val="22"/>
                <w:szCs w:val="22"/>
              </w:rPr>
              <w:t>经营情况</w:t>
            </w:r>
            <w:r>
              <w:rPr>
                <w:rFonts w:hint="eastAsia" w:ascii="宋体" w:hAnsi="宋体" w:eastAsia="宋体" w:cs="宋体"/>
                <w:color w:val="auto"/>
                <w:sz w:val="22"/>
                <w:szCs w:val="22"/>
                <w:lang w:eastAsia="zh-CN"/>
              </w:rPr>
              <w:t>；培训内容、培训班次、</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招生对象、教师资格</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及培训行为的检查。</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eastAsia="宋体"/>
                <w:color w:val="auto"/>
                <w:lang w:eastAsia="zh-CN"/>
              </w:rPr>
            </w:pP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《国务院办公厅关于规范校外培训机构发展的意见》</w:t>
            </w:r>
            <w:r>
              <w:rPr>
                <w:rFonts w:hint="eastAsia" w:ascii="宋体" w:hAnsi="宋体" w:eastAsia="宋体" w:cs="宋体"/>
                <w:color w:val="auto"/>
                <w:kern w:val="0"/>
                <w:sz w:val="22"/>
                <w:szCs w:val="22"/>
                <w:lang w:eastAsia="zh-CN" w:bidi="ar"/>
              </w:rPr>
              <w:t>；中共中央办公厅、国务院办公厅《关于进一步减轻义务教育阶段学生作业负担和校外培训负担的意见》</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市卫健委</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学校和托幼机构卫生监督执法检查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1"/>
                <w:szCs w:val="21"/>
              </w:rPr>
              <w:t>《学校卫生工作条例》</w:t>
            </w:r>
            <w:r>
              <w:rPr>
                <w:rFonts w:hint="eastAsia" w:ascii="宋体" w:hAnsi="宋体" w:eastAsia="宋体" w:cs="宋体"/>
                <w:color w:val="auto"/>
                <w:kern w:val="0"/>
                <w:sz w:val="21"/>
                <w:szCs w:val="21"/>
                <w:lang w:eastAsia="zh-CN"/>
              </w:rPr>
              <w:t>、《学校卫生监督工作规范》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w:t>
            </w:r>
            <w:r>
              <w:rPr>
                <w:rFonts w:hint="eastAsia" w:ascii="宋体" w:hAnsi="宋体" w:eastAsia="宋体" w:cs="宋体"/>
                <w:color w:val="auto"/>
                <w:kern w:val="0"/>
                <w:sz w:val="22"/>
                <w:szCs w:val="22"/>
              </w:rPr>
              <w:t>消防</w:t>
            </w:r>
            <w:r>
              <w:rPr>
                <w:rFonts w:hint="eastAsia" w:ascii="宋体" w:hAnsi="宋体" w:eastAsia="宋体" w:cs="宋体"/>
                <w:color w:val="auto"/>
                <w:kern w:val="0"/>
                <w:sz w:val="22"/>
                <w:szCs w:val="22"/>
                <w:lang w:eastAsia="zh-CN"/>
              </w:rPr>
              <w:t>支队</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学校</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教</w:t>
            </w:r>
            <w:r>
              <w:rPr>
                <w:rFonts w:hint="eastAsia" w:ascii="宋体" w:hAnsi="宋体" w:eastAsia="宋体" w:cs="宋体"/>
                <w:color w:val="auto"/>
                <w:kern w:val="0"/>
                <w:sz w:val="22"/>
                <w:szCs w:val="22"/>
                <w:lang w:eastAsia="zh-CN" w:bidi="ar"/>
              </w:rPr>
              <w:t>体</w:t>
            </w:r>
            <w:r>
              <w:rPr>
                <w:rFonts w:hint="eastAsia" w:ascii="宋体" w:hAnsi="宋体" w:eastAsia="宋体" w:cs="宋体"/>
                <w:color w:val="auto"/>
                <w:kern w:val="0"/>
                <w:sz w:val="22"/>
                <w:szCs w:val="22"/>
                <w:lang w:bidi="ar"/>
              </w:rPr>
              <w:t>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招生简章、办学行为、教育教学质量、财务资产状况以及实施学历教育的营利性民办学校执行电子学籍制度情况的检查；学校教育装备产品（含文体教育用品、教学仪器、校服等）的检查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《中华人民共和国民办教育促进法》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餐饮服务监督检查（食品经营许可情况的检查；原料控制（含食品添加剂）情况的检查；加工制作过程的检查；供餐、用餐与配送情况的检查；餐饮具清洗消毒情况的检查；场所和设施清洁维护情况的检查；食品安全管理情况的检查；人员管理情况的检查；网络餐饮服务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《中华人民共和国食品安全法》、《安徽省食品安全条例》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对学校和托幼机构的卫生监督执法检查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《学校卫生工作条例》、《学校卫生监督工作规范》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民爆</w:t>
            </w:r>
            <w:r>
              <w:rPr>
                <w:rFonts w:hint="eastAsia" w:ascii="宋体" w:hAnsi="宋体" w:eastAsia="宋体" w:cs="宋体"/>
                <w:color w:val="auto"/>
                <w:kern w:val="0"/>
                <w:sz w:val="22"/>
                <w:szCs w:val="22"/>
                <w:lang w:eastAsia="zh-CN" w:bidi="ar"/>
              </w:rPr>
              <w:t>生产、</w:t>
            </w:r>
            <w:r>
              <w:rPr>
                <w:rFonts w:hint="eastAsia" w:ascii="宋体" w:hAnsi="宋体" w:eastAsia="宋体" w:cs="宋体"/>
                <w:color w:val="auto"/>
                <w:kern w:val="0"/>
                <w:sz w:val="22"/>
                <w:szCs w:val="22"/>
                <w:lang w:bidi="ar"/>
              </w:rPr>
              <w:t>销售企业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经信局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生产、</w:t>
            </w:r>
            <w:r>
              <w:rPr>
                <w:rFonts w:hint="eastAsia" w:ascii="宋体" w:hAnsi="宋体" w:eastAsia="宋体" w:cs="宋体"/>
                <w:color w:val="auto"/>
                <w:kern w:val="0"/>
                <w:sz w:val="22"/>
                <w:szCs w:val="22"/>
                <w:lang w:bidi="ar"/>
              </w:rPr>
              <w:t>销售民用爆炸物品的企业违法</w:t>
            </w:r>
            <w:r>
              <w:rPr>
                <w:rFonts w:hint="eastAsia" w:ascii="宋体" w:hAnsi="宋体" w:eastAsia="宋体" w:cs="宋体"/>
                <w:color w:val="auto"/>
                <w:kern w:val="0"/>
                <w:sz w:val="22"/>
                <w:szCs w:val="22"/>
                <w:lang w:eastAsia="zh-CN" w:bidi="ar"/>
              </w:rPr>
              <w:t>生产、</w:t>
            </w:r>
            <w:r>
              <w:rPr>
                <w:rFonts w:hint="eastAsia" w:ascii="宋体" w:hAnsi="宋体" w:eastAsia="宋体" w:cs="宋体"/>
                <w:color w:val="auto"/>
                <w:kern w:val="0"/>
                <w:sz w:val="22"/>
                <w:szCs w:val="22"/>
                <w:lang w:bidi="ar"/>
              </w:rPr>
              <w:t>销售、储存民用爆炸物品；未经许可销售民用爆炸物品</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《民用爆炸物品安全管理条例》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民用爆炸物品安全检查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《民用爆炸物品安全管理条例》、《小型民用爆炸物品储存库安全规范》、《爆破作业单位资质条件和管理要求》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非煤矿山企业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1"/>
                <w:szCs w:val="21"/>
                <w:u w:val="none"/>
                <w:lang w:val="en-US" w:eastAsia="zh-CN" w:bidi="ar"/>
              </w:rPr>
              <w:t>固定资产投资项目备案的检查；新建、扩建、改建项目设计文件的检查；固定资产投资项目工程竣工验收情况的检查；非煤矿山生产能力情况的检查；矿业权信息、公示内容和履行义务情况检查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《安徽省非煤矿山管理条例》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非煤矿山安全生产监督检查（企业人员和资质、工艺、设备设施、安全管理等）</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《安全生产法》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保安</w:t>
            </w:r>
            <w:r>
              <w:rPr>
                <w:rFonts w:hint="eastAsia" w:ascii="宋体" w:hAnsi="宋体" w:eastAsia="宋体" w:cs="宋体"/>
                <w:color w:val="auto"/>
                <w:kern w:val="0"/>
                <w:sz w:val="22"/>
                <w:szCs w:val="22"/>
                <w:lang w:eastAsia="zh-CN" w:bidi="ar"/>
              </w:rPr>
              <w:t>从业</w:t>
            </w:r>
            <w:r>
              <w:rPr>
                <w:rFonts w:hint="eastAsia" w:ascii="宋体" w:hAnsi="宋体" w:eastAsia="宋体" w:cs="宋体"/>
                <w:color w:val="auto"/>
                <w:kern w:val="0"/>
                <w:sz w:val="22"/>
                <w:szCs w:val="22"/>
                <w:lang w:bidi="ar"/>
              </w:rPr>
              <w:t>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保安武装守押工作、保安培训情况、安全技术防范措施落实情况</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《保安服务管理条例》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宾馆、旅店</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旅馆业</w:t>
            </w:r>
            <w:r>
              <w:rPr>
                <w:rFonts w:hint="eastAsia" w:ascii="宋体" w:hAnsi="宋体" w:eastAsia="宋体" w:cs="宋体"/>
                <w:color w:val="auto"/>
                <w:kern w:val="0"/>
                <w:sz w:val="22"/>
                <w:szCs w:val="22"/>
                <w:lang w:eastAsia="zh-CN" w:bidi="ar"/>
              </w:rPr>
              <w:t>取得许可证情况、</w:t>
            </w:r>
            <w:r>
              <w:rPr>
                <w:rFonts w:hint="eastAsia" w:ascii="宋体" w:hAnsi="宋体" w:eastAsia="宋体" w:cs="宋体"/>
                <w:color w:val="auto"/>
                <w:kern w:val="0"/>
                <w:sz w:val="22"/>
                <w:szCs w:val="22"/>
                <w:lang w:bidi="ar"/>
              </w:rPr>
              <w:t>治安管理检查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《安徽省特种行业治安管理条例》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市消防支队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市文旅局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星级酒店悬挂标识标牌情况检查</w:t>
            </w:r>
            <w:r>
              <w:rPr>
                <w:rFonts w:hint="eastAsia" w:ascii="宋体" w:hAnsi="宋体" w:eastAsia="宋体" w:cs="宋体"/>
                <w:color w:val="auto"/>
                <w:kern w:val="0"/>
                <w:sz w:val="22"/>
                <w:szCs w:val="22"/>
                <w:lang w:eastAsia="zh-CN" w:bidi="ar"/>
              </w:rPr>
              <w:t>；三星级以上宾馆、饭店境外电视节目接收情况的检查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《卫星电视广播地面接收设施管理规定》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对公共场所的卫生监督执法检查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《公共场所卫生管理条例》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司法鉴定所</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司法局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司法鉴定机构执业情况进行监督检查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《安徽省司法鉴定管理条例》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律师事务所</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司法局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律师事务所法定设立条件情况；律师事务所和律师执业情况；法律、法规和司法部规定的其他监督检查事项</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《律师法》</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基层法律服务所</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司法局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基层法律服务所制度建设、执业行为的检查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《基层法律服务所管理办法》</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人力资源服务企业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人力资源市场法律法规执行情况检查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《人力资源市场暂行条例》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职业技能培训机构</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职业技能培训机构检查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《中华人民共和国民办教育促进法》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职业技能鉴定考核机构</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职业技能鉴定考核机构检查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《劳动部关于颁发&lt;职业技能鉴定规定&gt;的通知》</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劳务派遣公司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劳务派遣法律法规执行情况检查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《中华人民共和国劳动合同法》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税务局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《中华人民共和国税收征收管理法》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机动车检验检测机构</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机动车类检验机构监督检查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《检验检测机构资质认定管理办法》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机动车检验方法、过程、结果检查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《大气污染防治法》、</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《安徽省机动车排气污染防治办法》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环境监测机构</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生态环境类检验机构监督检查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《检验检测机构资质认定管理办法》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生态环境监（检）测机构数据质量监督管理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《安徽省环境保护条例》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城镇污水处理厂</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市生态环境局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城镇污水处理设施污染防治情况的检查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《水污染防治法》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市城管局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对城镇居民饮用水水质的检查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《生活用水卫生监督管理办法》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建筑业企业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市人防办</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1、人防工程设备招标采购市场检查；2、人防工程从业资质检查；3、人防工程质量检查；4、人防工程保密检查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《中华人民共和国人民防空法》、《人民防空工程建设管理规定》</w:t>
            </w:r>
            <w:r>
              <w:rPr>
                <w:rFonts w:hint="eastAsia" w:ascii="宋体" w:hAnsi="宋体" w:eastAsia="宋体" w:cs="宋体"/>
                <w:color w:val="auto"/>
                <w:kern w:val="0"/>
                <w:sz w:val="22"/>
                <w:szCs w:val="22"/>
                <w:lang w:eastAsia="zh-CN" w:bidi="ar"/>
              </w:rPr>
              <w:t>、《安徽省人防工程质量监督管理办法》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住房和城乡建设局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1、建筑业企业资质及市场行为监督检查。2、注册建造师监督检查。3、违反规定使用袋装水泥或者现场搅拌混凝土、现场搅拌砂浆的行为。4、工程建设标准实施监督检查。5、建设施工安全生产监督管理检查、建筑施工扬尘污染防治监督管理检查（根据省大气污染防治调度会和省大气办安排开展日常检查）。6、建设工程质量监督检查。7、房屋建筑和市政工程农民工工资支付情况及工程建设领域四项保证金清理规范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建筑业企业资质管理规定》、《注册建造师管理规定》、《安徽省促进散装水泥发展和应用条例》、《实施工程建设强制性标准监督规定》、《中华人民共和国安全生产法》、《安徽省大气污染防治条例》、《建设工程质量管理条例》、《关于开展农民工工资支付情况专项检查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新型墙体材料生产企业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住房和城乡建设局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新型墙体材料企业工艺装备、质量管理和产品质量</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《安徽省发展新型墙体材料条例》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1"/>
                <w:szCs w:val="21"/>
                <w:u w:val="none"/>
                <w:lang w:val="en-US" w:eastAsia="zh-CN" w:bidi="ar"/>
              </w:rPr>
              <w:t>预拌混凝土、预拌砂浆生产企业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住房和城乡建设局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1"/>
                <w:szCs w:val="21"/>
                <w:u w:val="none"/>
                <w:lang w:val="en-US" w:eastAsia="zh-CN" w:bidi="ar"/>
              </w:rPr>
              <w:t>预拌混凝土、预拌砂浆企业扬尘污染防治检查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《安徽省促进散装水泥发展和应用条例》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在用计量器具监督检查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《计量法》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建设工程勘察设计企业</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住房和城乡建设</w:t>
            </w:r>
            <w:r>
              <w:rPr>
                <w:rFonts w:hint="eastAsia" w:ascii="宋体" w:hAnsi="宋体" w:eastAsia="宋体" w:cs="宋体"/>
                <w:color w:val="auto"/>
                <w:kern w:val="0"/>
                <w:sz w:val="22"/>
                <w:szCs w:val="22"/>
                <w:lang w:eastAsia="zh-CN" w:bidi="ar"/>
              </w:rPr>
              <w:t>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勘察设计企业资质及市场行为监督检查；勘察设计企业注册建筑师、注册工程师执业行为监督检查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《建设工程勘察设计管理条例》、《中华人民共和国注册建筑师条例》</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市场监管部门</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房地产开发企业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市房管中心</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房地产开发企业资质及市场行为监督管理</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《城市房地产开发经营管理条例》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Style w:val="7"/>
                <w:rFonts w:hint="default"/>
                <w:color w:val="auto"/>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市人防办</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人防工程质量检查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《中华人民共和国人民防空法》、《人民防空工程建设管理规定》</w:t>
            </w:r>
            <w:r>
              <w:rPr>
                <w:rFonts w:hint="eastAsia" w:ascii="宋体" w:hAnsi="宋体" w:eastAsia="宋体" w:cs="宋体"/>
                <w:color w:val="auto"/>
                <w:kern w:val="0"/>
                <w:sz w:val="22"/>
                <w:szCs w:val="22"/>
                <w:lang w:eastAsia="zh-CN" w:bidi="ar"/>
              </w:rPr>
              <w:t>、《安徽省人防工程质量监督管理办法》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税务局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《中华人民共和国税收征收管理法》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房地产估价、房地产经纪企业</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市房管中心</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房地产估价机构、房地产经纪机构及市场行为监督管理；注册房地产估价师监督检查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《房地产估价机构管理办法》、《房地产经纪管理办法》</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人社局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default" w:ascii="宋体" w:hAnsi="宋体" w:eastAsia="宋体" w:cs="宋体"/>
                <w:color w:val="auto"/>
                <w:sz w:val="22"/>
                <w:szCs w:val="22"/>
                <w:lang w:val="en-US" w:eastAsia="zh-CN"/>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物业服务企业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市房管中心</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物业服务企业市场行为监督管理</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《物业管理条例》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对自招保安员单位的监督检查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《保安服务管理条例》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w:t>
            </w:r>
            <w:r>
              <w:rPr>
                <w:rFonts w:hint="eastAsia" w:ascii="宋体" w:hAnsi="宋体" w:eastAsia="宋体" w:cs="宋体"/>
                <w:color w:val="auto"/>
                <w:kern w:val="0"/>
                <w:sz w:val="22"/>
                <w:szCs w:val="22"/>
                <w:lang w:eastAsia="zh-CN" w:bidi="ar"/>
              </w:rPr>
              <w:t>企业</w:t>
            </w:r>
            <w:r>
              <w:rPr>
                <w:rFonts w:hint="eastAsia" w:ascii="宋体" w:hAnsi="宋体" w:eastAsia="宋体" w:cs="宋体"/>
                <w:color w:val="auto"/>
                <w:kern w:val="0"/>
                <w:sz w:val="22"/>
                <w:szCs w:val="22"/>
                <w:lang w:bidi="ar"/>
              </w:rPr>
              <w:t>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《危险化学品安全管理条例》、《危险货物道路运输安全管理办法》、《道路危险货物运输管理规定》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是否存在逾期未检验和未报废、非法改装；运输车辆资质是否齐全、使用性质不符合等安全隐患</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《中华人民共和国道路交通安全法》、《危险化学品安全管理条例》《危险货物道路运输安全管理办法》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2"/>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市应急局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sz w:val="21"/>
                <w:szCs w:val="21"/>
              </w:rPr>
              <w:t>危险化学品监督检查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sz w:val="21"/>
                <w:szCs w:val="21"/>
              </w:rPr>
              <w:t>《中华人民共和国安全生产法》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《危险化学品安全管理条例》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《危险化学品生产企业安全生产许可证实施办法》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w:t>
            </w:r>
            <w:r>
              <w:rPr>
                <w:rFonts w:hint="eastAsia" w:ascii="宋体" w:hAnsi="宋体" w:eastAsia="宋体" w:cs="宋体"/>
                <w:color w:val="auto"/>
                <w:kern w:val="0"/>
                <w:sz w:val="22"/>
                <w:szCs w:val="22"/>
              </w:rPr>
              <w:t>生态环境</w:t>
            </w:r>
            <w:r>
              <w:rPr>
                <w:rFonts w:hint="eastAsia" w:ascii="宋体" w:hAnsi="宋体" w:eastAsia="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危险废物运输行为</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《中华人民共和国固体废物污染环境防治法》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w:t>
            </w:r>
            <w:r>
              <w:rPr>
                <w:rFonts w:hint="eastAsia" w:ascii="宋体" w:hAnsi="宋体" w:eastAsia="宋体" w:cs="宋体"/>
                <w:color w:val="auto"/>
                <w:kern w:val="0"/>
                <w:sz w:val="22"/>
                <w:szCs w:val="22"/>
              </w:rPr>
              <w:t>市场监管</w:t>
            </w:r>
            <w:r>
              <w:rPr>
                <w:rFonts w:hint="eastAsia" w:ascii="宋体" w:hAnsi="宋体" w:eastAsia="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道路旅客运输经营企业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班车客运经营许可、客运班线许可的监督检查；道路旅游客运企业许可的监督检查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《道路运输条例》、《道路旅客运输及客运站管理规定》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交通安全管理检查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《中华人民共和国道路交通安全法》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客运输站场经营企业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道路运输客运站（场）经营的监督检查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《道路运输条例》、《道路旅客运输及客运站管理规定》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对候车（机、船）室指二等以上的候船室，机场候机室和二等以上的长途汽车站候车室的卫生监督执法检查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《公共场所卫生管理条例》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市场监管</w:t>
            </w:r>
            <w:r>
              <w:rPr>
                <w:rFonts w:hint="eastAsia" w:ascii="宋体" w:hAnsi="宋体" w:eastAsia="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价格行为检查；登记事项检查；公示信息检查。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《中华人民共和国价格法》</w:t>
            </w:r>
            <w:r>
              <w:rPr>
                <w:rFonts w:hint="eastAsia" w:ascii="宋体" w:hAnsi="宋体" w:eastAsia="宋体" w:cs="宋体"/>
                <w:color w:val="auto"/>
                <w:kern w:val="0"/>
                <w:sz w:val="22"/>
                <w:szCs w:val="22"/>
                <w:lang w:eastAsia="zh-CN"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城市公共汽车客运经营企业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城市公共汽车客运运营服务行为</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《安徽省城市公共汽车客运管理条例》</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市场监管</w:t>
            </w:r>
            <w:r>
              <w:rPr>
                <w:rFonts w:hint="eastAsia" w:ascii="宋体" w:hAnsi="宋体" w:eastAsia="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巡游出租车经营企业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巡游出租车经营企业的监督检查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《巡游出租汽车经营服务管理规定》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1、在用计量器具监督检查；2、执行政府定价、政府指导价情况，明码标价情况及其他价格行为的检查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《计量法》、《中华人民共和国价格法》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网络预约出租车经营企业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网络预约出租车经营企业的监督检查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《网络预约出租汽车经营服务管理暂行办法》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val="en-US" w:eastAsia="zh-CN"/>
              </w:rPr>
            </w:pPr>
            <w:r>
              <w:rPr>
                <w:rFonts w:hint="eastAsia" w:ascii="宋体" w:hAnsi="宋体" w:eastAsia="宋体" w:cs="宋体"/>
                <w:color w:val="auto"/>
                <w:kern w:val="0"/>
                <w:sz w:val="22"/>
                <w:szCs w:val="22"/>
                <w:lang w:bidi="ar"/>
              </w:rPr>
              <w:t>网络安全管理制度和安全保护技术措施的落实情况</w:t>
            </w:r>
            <w:r>
              <w:rPr>
                <w:rFonts w:hint="eastAsia" w:ascii="宋体" w:hAnsi="宋体" w:eastAsia="宋体" w:cs="宋体"/>
                <w:color w:val="auto"/>
                <w:kern w:val="0"/>
                <w:sz w:val="22"/>
                <w:szCs w:val="22"/>
                <w:lang w:eastAsia="zh-CN" w:bidi="ar"/>
              </w:rPr>
              <w:t>；车辆是否存在逾期未检验和未报废等安全隐患，车辆及驾驶人员是否有多次交通违法未处理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《网络预约出租汽车经营服务管理暂行办法》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对不正当竞争行为的检查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《中华人民共和国反不正当竞争法》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机动车驾驶员培训企业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机动车驾驶员培训许可的监督检查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《机动车驾驶员培训管理规定》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机动车维修经营企业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机动车维修经营的监督检查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《机动车维修管理规定》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港口经营企业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港口经营和安全管理行为的监督检查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《安徽省港口条例》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税收高风险企业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市税务局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履行纳税义务、扣缴税款义务及其他税法遵从情况的检查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《中华人民共和国税收征收管理法》、《推进税务稽查随机抽查实施方案》</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农作物种子生产经营企业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农业农村局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农作物种子生产经营监督检查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《中华人民共和国种子法》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1、商标使用行为的检查2、定量包装商品净含量计量监督专项抽查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《商标法》、《定量包装商品计量监督管理办法》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道路普通货物运输经营许可的监督检查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《道路运输条例》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种畜禽生产经营企业</w:t>
            </w:r>
          </w:p>
        </w:tc>
        <w:tc>
          <w:tcPr>
            <w:tcW w:w="1843" w:type="dxa"/>
            <w:tcBorders>
              <w:tl2br w:val="nil"/>
              <w:tr2bl w:val="nil"/>
            </w:tcBorders>
            <w:noWrap w:val="0"/>
            <w:tcMar>
              <w:top w:w="15" w:type="dxa"/>
              <w:left w:w="15" w:type="dxa"/>
              <w:right w:w="15" w:type="dxa"/>
            </w:tcMar>
            <w:vAlign w:val="center"/>
          </w:tcPr>
          <w:p>
            <w:pPr>
              <w:jc w:val="center"/>
              <w:rPr>
                <w:color w:val="auto"/>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农业农村局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种畜禽生产经营监督检查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《中华人民共和国畜牧法》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肥料生产企业和经营者</w:t>
            </w:r>
          </w:p>
        </w:tc>
        <w:tc>
          <w:tcPr>
            <w:tcW w:w="184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农业农村局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肥料生产经营监督检查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《肥料登记管理办法》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工业产品生产许可资格检查；工业产品生产许可证获证企业条件检查</w:t>
            </w:r>
            <w:r>
              <w:rPr>
                <w:rFonts w:hint="eastAsia" w:ascii="宋体" w:hAnsi="宋体" w:eastAsia="宋体" w:cs="宋体"/>
                <w:color w:val="auto"/>
                <w:kern w:val="0"/>
                <w:sz w:val="22"/>
                <w:szCs w:val="22"/>
                <w:lang w:eastAsia="zh-CN" w:bidi="ar"/>
              </w:rPr>
              <w:t>；</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《中华人民共和国工业产品生产许可证管理条例》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农药</w:t>
            </w:r>
            <w:r>
              <w:rPr>
                <w:rFonts w:hint="eastAsia" w:ascii="宋体" w:hAnsi="宋体" w:eastAsia="宋体" w:cs="宋体"/>
                <w:color w:val="auto"/>
                <w:kern w:val="0"/>
                <w:sz w:val="22"/>
                <w:szCs w:val="22"/>
                <w:lang w:eastAsia="zh-CN" w:bidi="ar"/>
              </w:rPr>
              <w:t>经营</w:t>
            </w:r>
            <w:r>
              <w:rPr>
                <w:rFonts w:hint="eastAsia" w:ascii="宋体" w:hAnsi="宋体" w:eastAsia="宋体" w:cs="宋体"/>
                <w:color w:val="auto"/>
                <w:kern w:val="0"/>
                <w:sz w:val="22"/>
                <w:szCs w:val="22"/>
                <w:lang w:bidi="ar"/>
              </w:rPr>
              <w:t>企业</w:t>
            </w:r>
          </w:p>
        </w:tc>
        <w:tc>
          <w:tcPr>
            <w:tcW w:w="1843" w:type="dxa"/>
            <w:vMerge w:val="restart"/>
            <w:tcBorders>
              <w:tl2br w:val="nil"/>
              <w:tr2bl w:val="nil"/>
            </w:tcBorders>
            <w:noWrap w:val="0"/>
            <w:tcMar>
              <w:top w:w="15" w:type="dxa"/>
              <w:left w:w="15" w:type="dxa"/>
              <w:right w:w="15" w:type="dxa"/>
            </w:tcMar>
            <w:vAlign w:val="center"/>
          </w:tcPr>
          <w:p>
            <w:pPr>
              <w:jc w:val="center"/>
              <w:rPr>
                <w:color w:val="auto"/>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农业农村局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农药</w:t>
            </w:r>
            <w:r>
              <w:rPr>
                <w:rFonts w:hint="eastAsia" w:ascii="宋体" w:hAnsi="宋体" w:eastAsia="宋体" w:cs="宋体"/>
                <w:color w:val="auto"/>
                <w:kern w:val="0"/>
                <w:sz w:val="22"/>
                <w:szCs w:val="22"/>
                <w:lang w:eastAsia="zh-CN" w:bidi="ar"/>
              </w:rPr>
              <w:t>经营</w:t>
            </w:r>
            <w:r>
              <w:rPr>
                <w:rFonts w:hint="eastAsia" w:ascii="宋体" w:hAnsi="宋体" w:eastAsia="宋体" w:cs="宋体"/>
                <w:color w:val="auto"/>
                <w:kern w:val="0"/>
                <w:sz w:val="22"/>
                <w:szCs w:val="22"/>
                <w:lang w:bidi="ar"/>
              </w:rPr>
              <w:t>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《农药管理条例》</w:t>
            </w:r>
          </w:p>
        </w:tc>
        <w:tc>
          <w:tcPr>
            <w:tcW w:w="1590" w:type="dxa"/>
            <w:tcBorders>
              <w:tl2br w:val="nil"/>
              <w:tr2bl w:val="nil"/>
            </w:tcBorders>
            <w:noWrap w:val="0"/>
            <w:tcMar>
              <w:top w:w="15" w:type="dxa"/>
              <w:left w:w="15" w:type="dxa"/>
              <w:right w:w="15" w:type="dxa"/>
            </w:tcMar>
            <w:vAlign w:val="center"/>
          </w:tcPr>
          <w:p>
            <w:pPr>
              <w:jc w:val="center"/>
              <w:rPr>
                <w:rFonts w:hint="eastAsia" w:eastAsia="宋体"/>
                <w:color w:val="auto"/>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交通运输局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道路危险货物运输经营许可的监督检查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生猪定点屠宰厂（场）</w:t>
            </w:r>
          </w:p>
        </w:tc>
        <w:tc>
          <w:tcPr>
            <w:tcW w:w="1843" w:type="dxa"/>
            <w:tcBorders>
              <w:tl2br w:val="nil"/>
              <w:tr2bl w:val="nil"/>
            </w:tcBorders>
            <w:noWrap w:val="0"/>
            <w:tcMar>
              <w:top w:w="15" w:type="dxa"/>
              <w:left w:w="15" w:type="dxa"/>
              <w:right w:w="15" w:type="dxa"/>
            </w:tcMar>
            <w:vAlign w:val="center"/>
          </w:tcPr>
          <w:p>
            <w:pPr>
              <w:jc w:val="center"/>
              <w:rPr>
                <w:color w:val="auto"/>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农业农村局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生猪定点屠宰厂（场）设置审查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《生猪屠宰管理条例》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单用途商业预付卡发卡企业（商场）</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单用途商业预付卡监督管理</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ascii="宋体" w:hAnsi="宋体" w:eastAsia="宋体" w:cs="宋体"/>
                <w:color w:val="auto"/>
                <w:sz w:val="22"/>
                <w:szCs w:val="22"/>
              </w:rPr>
            </w:pPr>
          </w:p>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《单用途商业预付卡管理办法》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市消防支队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汽车销售企业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对汽车销售行为、汽车销售市场秩序进行检查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《汽车销售管理办法》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合同行为检查；企业登记事项检查；公示信息检查。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rPr>
              <w:t>税务部门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《中华人民共和国税收征收管理法》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报废汽车回收企业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报废机动车回收企业资质认定情况；《报废机动车回收证明》使用情况和报废机动车拆解、改装、拼装、倒卖情况；报废机动车“五大总成”及其他零部件出售情况；报废机动车回收企业协助办理报废机动车注销登记情况；报废机动车“五大总成”等主要部件的信息记录及上传情况</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《报废汽车回收管理办法》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tabs>
                <w:tab w:val="left" w:pos="283"/>
                <w:tab w:val="left" w:pos="823"/>
              </w:tabs>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市公安局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内部治安保卫机构或者配备专（兼）职保卫人员情况检查；内部治安保卫制度建立情况检查；内部视频监控设备安装、运行情况，视频监控录像资料留存情况、服务对象和机动车的基本信息登记情况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《企事业单位内部治安保卫条例》、《公安机关监督检查企业事业单位内部治安保卫工作规定》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tabs>
                <w:tab w:val="left" w:pos="283"/>
                <w:tab w:val="left" w:pos="823"/>
              </w:tabs>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市交通运输局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机动车维修经营的监督检查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《机动车维修管理规定》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tabs>
                <w:tab w:val="left" w:pos="283"/>
                <w:tab w:val="left" w:pos="823"/>
              </w:tabs>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市税务局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《中华人民共和国税收征收管理法》、《推进税务稽查随机抽查实施方案》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二手车交易市场、二手车经营主体</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对二手车交易市场经营者、二手车经营主体备案情况检查；对二手车交易信息采集情况检查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涉密</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内部治安保卫机构或者配备专（兼）职保卫人员情况检查；内部治安保卫制度建立情况检查；内部视频监控设备安装、运行情况，视频监控录像资料留存情况、服务对象和机动车的基本信息登记情况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sz w:val="21"/>
                <w:szCs w:val="21"/>
              </w:rPr>
              <w:t>《企事业单位内部治安保卫条例》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《公安机关监督检查企业事业单位内部治安保卫工作规定》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方正仿宋_GBK"/>
                <w:color w:val="auto"/>
                <w:kern w:val="0"/>
                <w:sz w:val="21"/>
                <w:szCs w:val="21"/>
                <w:lang w:eastAsia="zh-CN"/>
              </w:rPr>
              <w:t>《合同违法行为监督处理办法》、</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市税务局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《中华人民共和国税收征收管理法》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sz w:val="21"/>
                <w:szCs w:val="21"/>
              </w:rPr>
              <w:t>《推进税务稽查随机抽查实施方案》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经营性互联网文化企业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是否在网站主页的显著位置标明文化行政部门颁发的《网络文化经营许可证》编号或者备案编号；经营进口互联网文化产品是否在其显著位置标明文化部批准文号、经营国产互联网文化产品是否在其显著位置标明文化部备案编号；是否擅自变更进口互联网文化产品的名称或者增删内容；是否提供含有禁止内容的互联网文化产品，或者提供未经文化部批准进口的互联网文化产品；经营国产互联网文化产品逾期是否未报文化行政部门备案</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《互联网文化管理暂行规定》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网络安全保护技术措施检查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《中华人民共和国计算机信息系统安全保护条例》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旅行社</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旅行社经营信息检查；旅行社经营行为检查；旅行社管理情况检查；旅行社旅游安全情况检查；旅行社文明旅游情况检查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《旅游法》、《旅行社条例》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合同格式条款的检查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广播电视播出机构</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对广播电视播出机构的检查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《广播电视管理条例》</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广告发布登记情况的检查；广告经营者、广告发布者建立、健全广告业务的承接登记、审核、档案管理制度情况的检查；对虚假广告的行政检查；对其他违法广告行为的行政检查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《广告法》、《广告发布登记管理规定》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val="en-US" w:eastAsia="zh-CN"/>
              </w:rPr>
              <w:t>营业性演出经营活动从业单位</w:t>
            </w:r>
          </w:p>
        </w:tc>
        <w:tc>
          <w:tcPr>
            <w:tcW w:w="1843"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营业性演出经营活动从业单位取得许可证情况检查；营业性演出经营活动从业单位经营情况检查</w:t>
            </w:r>
          </w:p>
        </w:tc>
        <w:tc>
          <w:tcPr>
            <w:tcW w:w="1798"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eastAsia="zh-CN" w:bidi="ar"/>
              </w:rPr>
              <w:t>营业性演出管理条例</w:t>
            </w:r>
            <w:r>
              <w:rPr>
                <w:rFonts w:hint="eastAsia" w:ascii="宋体" w:hAnsi="宋体" w:eastAsia="宋体" w:cs="宋体"/>
                <w:color w:val="auto"/>
                <w:kern w:val="0"/>
                <w:sz w:val="22"/>
                <w:szCs w:val="22"/>
                <w:lang w:bidi="ar"/>
              </w:rPr>
              <w:t>》</w:t>
            </w:r>
          </w:p>
        </w:tc>
        <w:tc>
          <w:tcPr>
            <w:tcW w:w="1590" w:type="dxa"/>
            <w:tcBorders>
              <w:tl2br w:val="nil"/>
              <w:tr2bl w:val="nil"/>
            </w:tcBorders>
            <w:noWrap w:val="0"/>
            <w:tcMar>
              <w:top w:w="15" w:type="dxa"/>
              <w:left w:w="15" w:type="dxa"/>
              <w:right w:w="15" w:type="dxa"/>
            </w:tcMar>
            <w:vAlign w:val="center"/>
          </w:tcPr>
          <w:p>
            <w:pPr>
              <w:widowControl/>
              <w:spacing w:line="280" w:lineRule="exact"/>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治安安全管理情况检查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1"/>
                <w:szCs w:val="21"/>
              </w:rPr>
              <w:t>《营业性演出管理条例》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印刷企业</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印刷企业检查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《印刷业管理条例》</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广告违法行为检查；</w:t>
            </w:r>
            <w:r>
              <w:rPr>
                <w:rFonts w:hint="eastAsia" w:ascii="宋体" w:hAnsi="宋体" w:eastAsia="宋体" w:cs="宋体"/>
                <w:color w:val="auto"/>
                <w:kern w:val="0"/>
                <w:sz w:val="22"/>
                <w:szCs w:val="22"/>
                <w:lang w:bidi="ar"/>
              </w:rPr>
              <w:t>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出版物经营单位（书店）</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所发行的出版物内容、规范、版权符合规定情况检查；主要登记事项变更情况的检查；出版物经营活动符合规定情况的检查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《出版管理条例》、《出版物市场管理规定》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检查（是否接纳未成年人；是否擅自停止实施经营管理技术措施；是否悬挂《网络文化经营许可证》和未成年人禁入等标志；是否按规定核对、登记上网消费者的有效身份证件和记录有关上网信息；名称、住所、法定代表人或者主要负责人、网络地址或者终止经营活动等项目变更情况是否向文化行政部门办理有关手续或者备案）</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对互联网上网服务营业场所是否依法履行信息网络安全职责及治安的监督检查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市消防支队</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市市场监管局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歌舞、游艺娱乐场所</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检查：1、播放、表演的节目内容是否含有禁止内容；使用的歌曲点播系统是否连接至境外曲库；是否在显著位置悬挂娱乐经营许可证、未成年人禁入或者限入标志；是否配合文化主管部门的日常检查和技术监管措施。2、是否在显著位置悬挂娱乐经营许可证、未成年人禁入或者限入标志；是否配合文化主管部门的日常检查和技术监管措施；是否设置未经文化主管部门内容核查的游戏游艺设备；是否擅自变更游戏游艺设备。</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《娱乐场所管理条例》、《娱乐场所治安管理办法》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娱乐场所治安管理检查（包厢、包间等是否按规定设置）</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《娱乐场所管理条例》、《娱乐场所治安管理办法》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4"/>
                <w:szCs w:val="24"/>
              </w:rPr>
              <w:t>艺术品经营单位</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从事艺术品经营活动检查；艺术品经营单位备案情况检查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《艺术品经营管理办法》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医疗卫生机构</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放射卫生监督执法职业（放射诊疗机构监督检查；放射工作人员监督检查）2、卫生监督执法（职业病诊断机构及人员监督检查；职业病健康检查机构及人员监督检查；职业鉴定机构及人员监督检查）3、医疗卫生机构传染病防控工作的执法检查（疫苗流通和预防接种管理的监督检查；传染病疫情报告管理；传染病疫情控制；消毒隔离制度执行情况；医疗废物管理；生物安全实验室备案管理）4、医疗机构执业活动监督检查（对医疗机构及医护人员执业活动的监督检查；对医疗卫生机构及其人员的“两非”行为的监督检查；对医疗机构配置和使用大型医用设备情况的监督检查）5、血液安全监督执法（血站监督检查；医疗机构临床用血监督检查）6、开展母婴保健专项技术服务机构和产前诊断技术服务机构监督检查（母婴保健专项技术服务监督检查；对从事母婴保健专项技术服务的人员的监督检查；产前诊断技术服务监督检查）7、开展人类辅助生殖技术及设置人类精子库医疗机构监督检查（人类辅助生殖技术服务检查；人类精子库工作开展情况检查）8、从事计划生育技术服务机构监督（对计划生育技术服务机构的监督检查、对从事计划生育技术服务人员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ascii="宋体" w:hAnsi="宋体" w:eastAsia="宋体" w:cs="宋体"/>
                <w:color w:val="auto"/>
                <w:sz w:val="22"/>
                <w:szCs w:val="22"/>
              </w:rPr>
            </w:pPr>
          </w:p>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职业病防治法》、《疫苗流通与预防接种管理条例》、《传染病防治法》、《医疗废物管理条例》、《医疗机构管理条例》、《人口与计划生育法》、《中华人民共和国献血法》、《中华人民共和国母婴保健法》、《人类辅助生殖技术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市消防支队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市医保局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aps w:val="0"/>
                <w:color w:val="auto"/>
                <w:spacing w:val="0"/>
                <w:sz w:val="22"/>
                <w:szCs w:val="22"/>
              </w:rPr>
              <w:t>定点医疗机构合法合规使用医保基金的监督检查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aps w:val="0"/>
                <w:color w:val="auto"/>
                <w:spacing w:val="0"/>
                <w:sz w:val="22"/>
                <w:szCs w:val="22"/>
              </w:rPr>
              <w:t>《中华人民共和国社会保险法》、《医疗保障基金使用监督管理条例》、《安徽省基本医疗保险监督管理办法》（省政府305号令）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主要法定环境制度及污染防治措施落实情况。2、核与辐射安全类监督检查（核技术利用单位许可情况；放射性同位素登记情况；核技术利用单位环评情况；辐射安全与防护措施；辐射事故应急预案制定和措施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《环境保护法》、《环境影响评价法》、《中华人民共和国放射性污染防治法》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职业卫生技术服务企业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职业卫生技术服务机构及人员监督检查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《中华人民共和国职业病防治法》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主要法定环境制度及污染防治措施落实情况。2、核与辐射安全类监督检查（核技术利用单位许可情况；放射性同位素登记情况；核技术利用单位环评情况；辐射安全与防护措施；辐射事故应急预案制定和措施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《环境保护法》、《环境影响评价法》、《中华人民共和国放射性污染防治法》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放射卫生技术服务企业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放射卫生技术服务机构的执法检查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《放射卫生技术服务机构管理办法》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消毒产品生产企业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消毒产品及生产企业卫生许可资质；生产条件、生产过程；使用原材料卫生质量；消毒产品和物料仓储条件；消毒产品从业人员配备和管理情况；消毒产品卫生质量</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《消毒产品生产企业卫生规范》、《消毒产品卫生监督工作规范》</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餐具、饮具集中消毒服务企业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对餐具、饮具集中消毒服务单位卫生监督执法检查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《餐具、饮具集中消毒服务单位卫生监督工作规范》</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涉及有限空间作业安全的工贸企业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有限空间安全作业执法检查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《工贸企业有限空间作业安全管理与监督暂行规定》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存在职业病危害的用人单位</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《中华人民共和国职业病防治法》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危险化学品生产企业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对危险化学品生产企业的监督检查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对特种设备使用单位的监督检查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《特种设备安全法》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气象局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化学品仓库</w:t>
            </w:r>
            <w:r>
              <w:rPr>
                <w:rFonts w:hint="eastAsia" w:ascii="宋体" w:hAnsi="宋体" w:eastAsia="宋体" w:cs="宋体"/>
                <w:color w:val="auto"/>
                <w:kern w:val="0"/>
                <w:sz w:val="22"/>
                <w:szCs w:val="22"/>
                <w:lang w:bidi="ar"/>
              </w:rPr>
              <w:t>防雷安全检查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《气象灾害防御条例》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废弃危化品收集、贮存、处置监督检查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危险化学品使用企业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对危险化学品使用企业的监督检查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检查易制毒化学品企业购销、运输及日常管理工作情况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烟花爆竹批发企业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对烟花爆竹批发企业的监督检查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《烟花爆竹安全管理条例》、烟花爆竹生产经营安全规定》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烟花爆竹道路运输许可证；产品流向登记管理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《烟花爆竹安全管理条例》、《易制爆危险化学品治安管理办法》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烟花爆竹零售企业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对从事烟花爆竹零售的经营者的监督检查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《烟花爆竹安全管理条例》、烟花爆竹生产经营安全规定》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气象局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防雷安全检查（定期检测开展情况）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《中华人民共和国气象法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烟花爆竹道路运输许可证；产品流向登记管理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《易制爆危险化学品治安管理办法》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第三类非药品类易制毒化学品经营企业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对第三类非药品类易制毒化学品生产企业的监督检查；对第三类非药品类易制毒化学品经营企业的监督检查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《易制毒化学品管理条例》、《非药品类易制毒化学品生产、经营许可办法》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易制毒化学品购销、运输等行为日常管理和监督检查；易制毒化学品企业报告本单位上年度购买、销售、运输等情况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《易制毒化学品管理条例》、《易制毒化学品购销和运输管理办法》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药品零售企业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依法依规经营药品；经营药品质量状况；《药品经营质量管理规范》执行情况；医疗器械经营企业合法合规性情况检查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《中华人民共和国药品管理法》、《药品经营质量管理规范》、《医疗器械监督管理条例》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医保局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医保政策宣传情况检查（是否在醒目位置张贴医保政策宣传画；是否在醒目位置张贴打击欺诈骗保宣传横幅；是否在醒目位置公布医保违规行为举报监督电话；），医保服务规范化经营检查（是否建立真实、完整、准确的进销存台账；百货类生活用品是否下架；是否存在串换药品、以药易物行为）</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《中华人民共和国社会保险法》、《医疗保障基金使用监督管理条例》、《安徽省基本医疗保险监督管理办法》（省政府305号令）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常规统计调查、部门统计调查、地方统计调查</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统计局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依法设置原始记录、统计台账情况检查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《中华人民共和国统计法》；《统计执法监督检查办法》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木材加工经营企业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林业局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松材线虫病寄主植物及其制品检疫检查；森林植物及其产品加工、调运、使用检疫检查；森林植物及其产品产地检疫检查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《植物检疫条例》、《安徽省松材线虫病防治办法》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林木种</w:t>
            </w:r>
            <w:r>
              <w:rPr>
                <w:rFonts w:hint="eastAsia" w:ascii="宋体" w:hAnsi="宋体" w:eastAsia="宋体" w:cs="宋体"/>
                <w:color w:val="auto"/>
                <w:kern w:val="0"/>
                <w:sz w:val="22"/>
                <w:szCs w:val="22"/>
                <w:lang w:eastAsia="zh-CN" w:bidi="ar"/>
              </w:rPr>
              <w:t>苗</w:t>
            </w:r>
            <w:r>
              <w:rPr>
                <w:rFonts w:hint="eastAsia" w:ascii="宋体" w:hAnsi="宋体" w:eastAsia="宋体" w:cs="宋体"/>
                <w:color w:val="auto"/>
                <w:kern w:val="0"/>
                <w:sz w:val="22"/>
                <w:szCs w:val="22"/>
                <w:lang w:bidi="ar"/>
              </w:rPr>
              <w:t>生产经营企业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林业局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林木种苗生产经营许可的检查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《中华人民共和国种子法》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定量包装商品净含量计量监督专项抽查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《定量包装商品计量监督管理办法》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人工繁育野生动物单位</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林业局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人工繁育省二级保护和有重要生态、科学、社会价值的陆生野生动物的检查；人工繁育国家重点和省一级保护野生动物的检查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《中华人民共和国野生动物保护法》、《安徽省实施&lt;中华人民共和国野生动物保护法&gt;办法》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为非法交易野生动物等违法行为提供交易服务的检查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《中华人民共和国野生动物保护法》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林木采伐企业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林业局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采伐及更新检查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《中华人民共和国森林法》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粮食经营企业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发改委（粮食局）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粮食收购活动监督检查、地方储备粮监督检查、地方储备粮财务资金监督检查、粮食库存检查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《安徽省省级储备粮管理办法》、《粮食流通管理条例》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在用计量器具监督检查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《计量法》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融资担保公司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市地方</w:t>
            </w:r>
            <w:r>
              <w:rPr>
                <w:rFonts w:hint="eastAsia" w:ascii="宋体" w:hAnsi="宋体" w:eastAsia="宋体" w:cs="宋体"/>
                <w:color w:val="auto"/>
                <w:kern w:val="0"/>
                <w:sz w:val="22"/>
                <w:szCs w:val="22"/>
                <w:lang w:bidi="ar"/>
              </w:rPr>
              <w:t>金融</w:t>
            </w:r>
            <w:r>
              <w:rPr>
                <w:rFonts w:hint="eastAsia" w:ascii="宋体" w:hAnsi="宋体" w:eastAsia="宋体" w:cs="宋体"/>
                <w:color w:val="auto"/>
                <w:kern w:val="0"/>
                <w:sz w:val="22"/>
                <w:szCs w:val="22"/>
                <w:lang w:eastAsia="zh-CN" w:bidi="ar"/>
              </w:rPr>
              <w:t>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机构管理情况；公司治理情况；融资担保和投资业务情况；资金运用及管理情况；财务及档案等基础管理情况；风险防控情况</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《融资担保公司监督管理条例》、《安徽省融资担保公司管理办法（试行）》</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税务局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《中华人民共和国税收征收管理法》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小额贷款公司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市地方</w:t>
            </w:r>
            <w:r>
              <w:rPr>
                <w:rFonts w:hint="eastAsia" w:ascii="宋体" w:hAnsi="宋体" w:eastAsia="宋体" w:cs="宋体"/>
                <w:color w:val="auto"/>
                <w:kern w:val="0"/>
                <w:sz w:val="22"/>
                <w:szCs w:val="22"/>
                <w:lang w:bidi="ar"/>
              </w:rPr>
              <w:t>金融</w:t>
            </w:r>
            <w:r>
              <w:rPr>
                <w:rFonts w:hint="eastAsia" w:ascii="宋体" w:hAnsi="宋体" w:eastAsia="宋体" w:cs="宋体"/>
                <w:color w:val="auto"/>
                <w:kern w:val="0"/>
                <w:sz w:val="22"/>
                <w:szCs w:val="22"/>
                <w:lang w:eastAsia="zh-CN" w:bidi="ar"/>
              </w:rPr>
              <w:t>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机构和高管人员情况；业务范围情况；资产情况；资金来源情况；财务及非信贷资产情况；法人治理和内控制度情况；创新业务情况</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《中国银保监会办公厅关于加强小额贷款公司监管管理的通知》</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税务局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履行纳税义务、扣缴税款义务及其他税法遵从情况的检查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《中华人民共和国税收征收管理法》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高危高爆业（油气库）</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气象局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防雷安全检查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《中华人民共和国气象法》、《气象灾害防御条例》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应急局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《中华人民共和国安全生产法》、《危险化学品安全管理条例》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lang w:eastAsia="zh-CN"/>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供气企业（液化石油气）</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市住房和城乡建设局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i w:val="0"/>
                <w:color w:val="auto"/>
                <w:kern w:val="0"/>
                <w:sz w:val="21"/>
                <w:szCs w:val="21"/>
                <w:u w:val="none"/>
                <w:lang w:val="en-US" w:eastAsia="zh-CN" w:bidi="ar"/>
              </w:rPr>
              <w:t>城市（县城）燃气生产管理监督检查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《安徽省城镇燃气管理条例》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对特种设备使用单位的监督检查；在用计量器具监督检查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《特种设备安全法》、《计量法》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lang w:eastAsia="zh-CN"/>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i w:val="0"/>
                <w:color w:val="auto"/>
                <w:kern w:val="0"/>
                <w:sz w:val="21"/>
                <w:szCs w:val="21"/>
                <w:u w:val="none"/>
                <w:lang w:val="en-US"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市气象</w:t>
            </w:r>
            <w:r>
              <w:rPr>
                <w:rFonts w:hint="eastAsia" w:ascii="宋体" w:hAnsi="宋体" w:eastAsia="宋体" w:cs="宋体"/>
                <w:color w:val="auto"/>
                <w:kern w:val="0"/>
                <w:sz w:val="22"/>
                <w:szCs w:val="22"/>
                <w:lang w:bidi="ar"/>
              </w:rPr>
              <w:t>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防雷安全检查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《中华人民共和国气象法》</w:t>
            </w:r>
            <w:r>
              <w:rPr>
                <w:rFonts w:hint="eastAsia" w:ascii="宋体" w:hAnsi="宋体" w:eastAsia="宋体" w:cs="宋体"/>
                <w:color w:val="auto"/>
                <w:kern w:val="0"/>
                <w:sz w:val="22"/>
                <w:szCs w:val="22"/>
                <w:lang w:eastAsia="zh-CN" w:bidi="ar"/>
              </w:rPr>
              <w:t>、《气象灾害防御条例》、《防雷减灾管理办法（修订）》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养老机构</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民政局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养老机构服务规范检查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《养老机构管理办法》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对医疗机构及医护人员执业活动的监督检查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《医疗机构管理条例》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textAlignment w:val="center"/>
              <w:rPr>
                <w:rFonts w:hint="eastAsia" w:ascii="宋体" w:hAnsi="宋体" w:eastAsia="宋体" w:cs="宋体"/>
                <w:color w:val="auto"/>
                <w:kern w:val="0"/>
                <w:sz w:val="22"/>
                <w:szCs w:val="22"/>
                <w:lang w:bidi="ar"/>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w:t>
            </w:r>
            <w:r>
              <w:rPr>
                <w:rFonts w:hint="eastAsia" w:ascii="宋体" w:hAnsi="宋体" w:eastAsia="宋体" w:cs="宋体"/>
                <w:color w:val="auto"/>
                <w:kern w:val="0"/>
                <w:sz w:val="22"/>
                <w:szCs w:val="22"/>
                <w:lang w:eastAsia="zh-CN" w:bidi="ar"/>
              </w:rPr>
              <w:t>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餐饮服务监督检查；网络餐饮服务情况的检查；对特种设备使用单位的监督检查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《中华人民共和国食品安全法》、《安徽省食品安全条例》、《特种设备安全法》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textAlignment w:val="center"/>
              <w:rPr>
                <w:rFonts w:hint="eastAsia" w:ascii="宋体" w:hAnsi="宋体" w:eastAsia="宋体" w:cs="宋体"/>
                <w:color w:val="auto"/>
                <w:kern w:val="0"/>
                <w:sz w:val="22"/>
                <w:szCs w:val="22"/>
                <w:lang w:bidi="ar"/>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市消防支队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lang w:eastAsia="zh-CN"/>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城市供水企业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城管局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城市供水生产经营管理情况监督检查；城市供水设施运行情况监督检查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《安徽省城镇供水条例》</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市卫健委</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对饮水供水单位、涉及饮用水卫生安全产品的卫生监督执法检查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1"/>
                <w:szCs w:val="21"/>
              </w:rPr>
              <w:t>《中华人民共和国传染病防治法》</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《生活饮用水卫生监督管理办法》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获得取水许可企业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市水利局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取水许可监督检查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《取水许可管理办法》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2"/>
                <w:szCs w:val="22"/>
              </w:rPr>
              <w:t>园林绿化行业相关企业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市城管局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园林绿化工程建设市场监管</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《城市生活垃圾管理办法》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出口备案食品生产企业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宿州海关</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企业海关备案基本信息情况检查；企业诚信情况检查；企业质量安全管理体系有效性、生产加工过程是否符合我国及出口目的国或地区的法规标准检查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《出口食品生产企业备案管理规定》</w:t>
            </w:r>
            <w:r>
              <w:rPr>
                <w:rFonts w:hint="eastAsia" w:ascii="宋体" w:hAnsi="宋体" w:eastAsia="宋体" w:cs="宋体"/>
                <w:color w:val="auto"/>
                <w:kern w:val="0"/>
                <w:sz w:val="22"/>
                <w:szCs w:val="22"/>
                <w:lang w:eastAsia="zh-CN" w:bidi="ar"/>
              </w:rPr>
              <w:t>、《中华人民共和国海关企业信用管理办法》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市市场监管局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食品生产监督检查（获得食品生产许可证的企业）；登记事项检查；公示信息检查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《中华人民共和国食品安全法》</w:t>
            </w:r>
            <w:r>
              <w:rPr>
                <w:rFonts w:hint="eastAsia" w:ascii="宋体" w:hAnsi="宋体" w:eastAsia="宋体" w:cs="宋体"/>
                <w:color w:val="auto"/>
                <w:kern w:val="0"/>
                <w:sz w:val="22"/>
                <w:szCs w:val="22"/>
                <w:lang w:eastAsia="zh-CN" w:bidi="ar"/>
              </w:rPr>
              <w:t>、《食品生产经营日常监督检查管理办法》、</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lang w:eastAsia="zh-CN"/>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寄递企业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邮政管理局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寄递企业是否依法执行邮件收寄验视制度；邮政企业以外的经营快递业务的企业设立分支机构是否向邮政管理部门备案；邮政企业以外的经营快递业务的企业合并，是否向邮政管理部门备案；寄递企业是否落实岗前安全培训制度，强化从业人员安全生产知识与技能的培训、教育，使其具备与本岗位相适应的安全生产知识和处置技能；寄递企业所使用的设施设备的安装是否符合国家标准或者行业标准；寄递企业所使用的设施设备的使用是否符合国家标准或者行业标准；寄递企业是否建立健全安全生产责任制，落实安全生产保障、安全生产检查与事故隐患排查、安全生产教育培训、安全生产信息报告等制度；快递企业是否执行验视制度、在包装物内侧加盖收寄验视戳记或者粘贴验视标识以及对批量快件采取抽检方式验视快件内件</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《邮政法》、《邮政行业安全监督管理办法》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建立并执行治安保卫制度；设置治安保卫机构、配备专职治安保卫人员或者确定专人负责治安保卫工作；配备值守人员；</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《安徽省特种行业治安管理条例实施细则》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邮政企业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邮政管理局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邮政企业设置、撤销邮政营业场所是否事先书面告知邮政管理部门；邮政企业撤销提供邮政普遍服务的邮政营业场所，是否经邮政管理部门批准并予以公告；邮政企业是否对信件、单件重量不超过五千克的印刷品、单件重量不超过十千克的包裹的寄递以及邮政汇兑提供邮政普遍服务；邮政企业是否按照国家规定办理机要通信、国家规定报刊的发行，以及义务兵平常信函、盲人读物和革命烈士遗物的免费寄递等特殊服务业务；邮政企业是否未经邮政管理部门批准，停止办理或者限制办理前邮政普遍服务或特殊服务业务；邮政企业因不可抗力或者其他特殊原因暂时停止办理或者限制办理业务，是否及时公告，采取相应的补救措施，并向邮政管理部门报告</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《邮政法》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市</w:t>
            </w: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法定代表人、自然人股东身份真实性的检查），公示信息检查（年度报告公示信息的检查；即时公示信息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bl>
    <w:p>
      <w:pPr>
        <w:pStyle w:val="2"/>
        <w:ind w:left="0" w:leftChars="0" w:firstLine="0" w:firstLineChars="0"/>
        <w:rPr>
          <w:rFonts w:hint="eastAsia"/>
        </w:rPr>
      </w:pPr>
    </w:p>
    <w:p>
      <w:pPr>
        <w:pStyle w:val="2"/>
        <w:keepNext w:val="0"/>
        <w:keepLines w:val="0"/>
        <w:pageBreakBefore w:val="0"/>
        <w:kinsoku/>
        <w:wordWrap/>
        <w:overflowPunct/>
        <w:topLinePunct w:val="0"/>
        <w:autoSpaceDE/>
        <w:autoSpaceDN/>
        <w:bidi w:val="0"/>
        <w:adjustRightInd/>
        <w:spacing w:line="300" w:lineRule="exact"/>
        <w:ind w:left="0" w:leftChars="0" w:firstLine="0" w:firstLineChars="0"/>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kinsoku/>
        <w:wordWrap/>
        <w:bidi w:val="0"/>
        <w:spacing w:line="600" w:lineRule="exact"/>
        <w:rPr>
          <w:rFonts w:hint="default" w:ascii="方正仿宋_GBK" w:hAnsi="方正仿宋_GBK" w:eastAsia="方正仿宋_GBK" w:cs="方正仿宋_GBK"/>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6C814E"/>
    <w:multiLevelType w:val="singleLevel"/>
    <w:tmpl w:val="EC6C814E"/>
    <w:lvl w:ilvl="0" w:tentative="0">
      <w:start w:val="1"/>
      <w:numFmt w:val="decimal"/>
      <w:lvlText w:val="%1"/>
      <w:lvlJc w:val="left"/>
      <w:pPr>
        <w:tabs>
          <w:tab w:val="left" w:pos="283"/>
        </w:tabs>
        <w:ind w:left="454" w:hanging="454"/>
      </w:pPr>
      <w:rPr>
        <w:rFonts w:hint="default"/>
      </w:rPr>
    </w:lvl>
  </w:abstractNum>
  <w:abstractNum w:abstractNumId="1">
    <w:nsid w:val="F1DBF66A"/>
    <w:multiLevelType w:val="singleLevel"/>
    <w:tmpl w:val="F1DBF66A"/>
    <w:lvl w:ilvl="0" w:tentative="0">
      <w:start w:val="1"/>
      <w:numFmt w:val="decimal"/>
      <w:lvlText w:val="%1"/>
      <w:lvlJc w:val="left"/>
      <w:pPr>
        <w:tabs>
          <w:tab w:val="left" w:pos="397"/>
        </w:tabs>
        <w:ind w:left="454" w:hanging="45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1381E"/>
    <w:rsid w:val="013519B2"/>
    <w:rsid w:val="0B73606A"/>
    <w:rsid w:val="272C1C1B"/>
    <w:rsid w:val="287B2113"/>
    <w:rsid w:val="3B81381E"/>
    <w:rsid w:val="4316024A"/>
    <w:rsid w:val="431A3400"/>
    <w:rsid w:val="670B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hAnsi="Times New Roman" w:eastAsia="仿宋_GB2312"/>
      <w:color w:val="000000"/>
      <w:sz w:val="31"/>
      <w:szCs w:val="31"/>
    </w:rPr>
  </w:style>
  <w:style w:type="paragraph" w:customStyle="1" w:styleId="6">
    <w:name w:val="p0"/>
    <w:basedOn w:val="1"/>
    <w:qFormat/>
    <w:uiPriority w:val="99"/>
    <w:pPr>
      <w:widowControl/>
    </w:pPr>
    <w:rPr>
      <w:rFonts w:ascii="Times New Roman" w:hAnsi="Times New Roman"/>
      <w:kern w:val="0"/>
      <w:sz w:val="32"/>
      <w:szCs w:val="32"/>
    </w:rPr>
  </w:style>
  <w:style w:type="character" w:customStyle="1" w:styleId="7">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2022-04-12T07:20:00Z</dcterms:created>
  <dc:creator>蒲伟杰</dc:creator>
  <cp:lastModifiedBy>蒲伟杰</cp:lastModifiedBy>
  <cp:lastPrinted>2022-04-12T08:38:00Z</cp:lastPrinted>
  <dcterms:modified xsi:type="dcterms:W3CDTF">2022-04-12T09:08:12Z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31264644_cloud</vt:lpwstr>
  </property>
</Properties>
</file>