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36" w:rsidRDefault="00F90062">
      <w:pPr>
        <w:spacing w:line="580" w:lineRule="exact"/>
        <w:jc w:val="center"/>
        <w:rPr>
          <w:rFonts w:ascii="华文中宋" w:eastAsia="华文中宋" w:hAnsi="华文中宋"/>
          <w:sz w:val="44"/>
          <w:szCs w:val="44"/>
        </w:rPr>
      </w:pPr>
      <w:r>
        <w:rPr>
          <w:rFonts w:ascii="华文中宋" w:eastAsia="华文中宋" w:hAnsi="华文中宋" w:hint="eastAsia"/>
          <w:sz w:val="44"/>
          <w:szCs w:val="44"/>
        </w:rPr>
        <w:t>宿州市公平竞争审查</w:t>
      </w:r>
      <w:r w:rsidR="00F41239">
        <w:rPr>
          <w:rFonts w:ascii="华文中宋" w:eastAsia="华文中宋" w:hAnsi="华文中宋" w:hint="eastAsia"/>
          <w:sz w:val="44"/>
          <w:szCs w:val="44"/>
        </w:rPr>
        <w:t>制度</w:t>
      </w:r>
      <w:r>
        <w:rPr>
          <w:rFonts w:ascii="华文中宋" w:eastAsia="华文中宋" w:hAnsi="华文中宋" w:hint="eastAsia"/>
          <w:sz w:val="44"/>
          <w:szCs w:val="44"/>
        </w:rPr>
        <w:t>持续深入实施</w:t>
      </w:r>
      <w:bookmarkStart w:id="0" w:name="_GoBack"/>
      <w:bookmarkEnd w:id="0"/>
    </w:p>
    <w:p w:rsidR="00D80136" w:rsidRDefault="00D80136">
      <w:pPr>
        <w:spacing w:line="580" w:lineRule="exact"/>
        <w:jc w:val="center"/>
        <w:rPr>
          <w:rFonts w:ascii="华文中宋" w:eastAsia="华文中宋" w:hAnsi="华文中宋"/>
          <w:sz w:val="44"/>
          <w:szCs w:val="44"/>
        </w:rPr>
      </w:pPr>
    </w:p>
    <w:p w:rsidR="00F15429" w:rsidRDefault="007C4641" w:rsidP="00EF609B">
      <w:pPr>
        <w:ind w:firstLineChars="200" w:firstLine="640"/>
        <w:rPr>
          <w:rFonts w:ascii="仿宋" w:eastAsia="仿宋" w:hAnsi="仿宋" w:cs="楷体"/>
          <w:sz w:val="32"/>
          <w:szCs w:val="32"/>
        </w:rPr>
      </w:pPr>
      <w:r>
        <w:rPr>
          <w:rFonts w:ascii="仿宋" w:eastAsia="仿宋" w:hAnsi="仿宋" w:cs="楷体_GB2312" w:hint="eastAsia"/>
          <w:bCs/>
          <w:sz w:val="32"/>
          <w:szCs w:val="32"/>
        </w:rPr>
        <w:t>2020</w:t>
      </w:r>
      <w:r w:rsidR="00592834">
        <w:rPr>
          <w:rFonts w:ascii="仿宋" w:eastAsia="仿宋" w:hAnsi="仿宋" w:cs="楷体_GB2312" w:hint="eastAsia"/>
          <w:bCs/>
          <w:sz w:val="32"/>
          <w:szCs w:val="32"/>
        </w:rPr>
        <w:t>年</w:t>
      </w:r>
      <w:r w:rsidR="00AB2CC6" w:rsidRPr="003A2112">
        <w:rPr>
          <w:rFonts w:ascii="仿宋" w:eastAsia="仿宋" w:hAnsi="仿宋" w:cs="楷体_GB2312" w:hint="eastAsia"/>
          <w:bCs/>
          <w:sz w:val="32"/>
          <w:szCs w:val="32"/>
        </w:rPr>
        <w:t>，按照省局和市政府关于公平竞争审查工作部署要求，市市场监管局会同有关部门认真贯彻落实</w:t>
      </w:r>
      <w:r w:rsidR="00592834">
        <w:rPr>
          <w:rFonts w:ascii="仿宋" w:eastAsia="仿宋" w:hAnsi="仿宋" w:cs="楷体_GB2312" w:hint="eastAsia"/>
          <w:bCs/>
          <w:sz w:val="32"/>
          <w:szCs w:val="32"/>
        </w:rPr>
        <w:t>公平竞争审查各项制度</w:t>
      </w:r>
      <w:r w:rsidR="00AB2CC6" w:rsidRPr="003A2112">
        <w:rPr>
          <w:rFonts w:ascii="仿宋" w:eastAsia="仿宋" w:hAnsi="仿宋" w:cs="楷体_GB2312" w:hint="eastAsia"/>
          <w:bCs/>
          <w:sz w:val="32"/>
          <w:szCs w:val="32"/>
        </w:rPr>
        <w:t>，紧盯工作目标，创新工作举措，认真扎实工作，持续发力，推动公平竞争审查制度深入实施</w:t>
      </w:r>
      <w:r w:rsidR="00AB2CC6">
        <w:rPr>
          <w:rFonts w:ascii="仿宋" w:eastAsia="仿宋" w:hAnsi="仿宋" w:cs="楷体_GB2312" w:hint="eastAsia"/>
          <w:bCs/>
          <w:sz w:val="32"/>
          <w:szCs w:val="32"/>
        </w:rPr>
        <w:t>。</w:t>
      </w:r>
      <w:r w:rsidR="00F15429">
        <w:rPr>
          <w:rFonts w:ascii="仿宋" w:eastAsia="仿宋" w:hAnsi="仿宋" w:cs="楷体" w:hint="eastAsia"/>
          <w:sz w:val="32"/>
          <w:szCs w:val="32"/>
        </w:rPr>
        <w:t>全市共清理规范性文件1629份，清理出属于妨碍统一市场和公平竞争情形的文件6份</w:t>
      </w:r>
      <w:r w:rsidR="00951781">
        <w:rPr>
          <w:rFonts w:ascii="仿宋" w:eastAsia="仿宋" w:hAnsi="仿宋" w:cs="楷体" w:hint="eastAsia"/>
          <w:sz w:val="32"/>
          <w:szCs w:val="32"/>
        </w:rPr>
        <w:t>；</w:t>
      </w:r>
      <w:r w:rsidR="00F15429">
        <w:rPr>
          <w:rFonts w:ascii="仿宋" w:eastAsia="仿宋" w:hAnsi="仿宋" w:cs="楷体" w:hint="eastAsia"/>
          <w:sz w:val="32"/>
          <w:szCs w:val="32"/>
        </w:rPr>
        <w:t>共审查增量文件569份，修改调整</w:t>
      </w:r>
      <w:r w:rsidR="00586FA5">
        <w:rPr>
          <w:rFonts w:ascii="仿宋" w:eastAsia="仿宋" w:hAnsi="仿宋" w:cs="楷体" w:hint="eastAsia"/>
          <w:sz w:val="32"/>
          <w:szCs w:val="32"/>
        </w:rPr>
        <w:t>35份</w:t>
      </w:r>
      <w:r w:rsidR="00F15429">
        <w:rPr>
          <w:rFonts w:ascii="仿宋" w:eastAsia="仿宋" w:hAnsi="仿宋" w:cs="楷体" w:hint="eastAsia"/>
          <w:sz w:val="32"/>
          <w:szCs w:val="32"/>
        </w:rPr>
        <w:t>。</w:t>
      </w:r>
      <w:r w:rsidR="00ED6A8C">
        <w:rPr>
          <w:rFonts w:ascii="仿宋" w:eastAsia="仿宋" w:hAnsi="仿宋" w:cs="楷体" w:hint="eastAsia"/>
          <w:sz w:val="32"/>
          <w:szCs w:val="32"/>
        </w:rPr>
        <w:t>其主要做法：</w:t>
      </w:r>
    </w:p>
    <w:p w:rsidR="00784F00" w:rsidRDefault="00ED6A8C" w:rsidP="00ED6A8C">
      <w:pPr>
        <w:ind w:firstLineChars="200" w:firstLine="640"/>
        <w:rPr>
          <w:rFonts w:ascii="方正黑体_GBK" w:eastAsia="方正黑体_GBK" w:hAnsi="仿宋" w:cs="楷体"/>
          <w:sz w:val="32"/>
          <w:szCs w:val="32"/>
        </w:rPr>
      </w:pPr>
      <w:r w:rsidRPr="008B2CDB">
        <w:rPr>
          <w:rFonts w:ascii="方正黑体_GBK" w:eastAsia="方正黑体_GBK" w:hAnsi="仿宋" w:cs="楷体" w:hint="eastAsia"/>
          <w:sz w:val="32"/>
          <w:szCs w:val="32"/>
        </w:rPr>
        <w:t>一、</w:t>
      </w:r>
      <w:r w:rsidR="00D210B3">
        <w:rPr>
          <w:rFonts w:ascii="方正黑体_GBK" w:eastAsia="方正黑体_GBK" w:hAnsi="仿宋" w:cs="楷体" w:hint="eastAsia"/>
          <w:sz w:val="32"/>
          <w:szCs w:val="32"/>
        </w:rPr>
        <w:t>加强</w:t>
      </w:r>
      <w:r w:rsidR="008B2CDB" w:rsidRPr="008B2CDB">
        <w:rPr>
          <w:rFonts w:ascii="方正黑体_GBK" w:eastAsia="方正黑体_GBK" w:hAnsi="仿宋" w:cs="楷体" w:hint="eastAsia"/>
          <w:sz w:val="32"/>
          <w:szCs w:val="32"/>
        </w:rPr>
        <w:t>统筹</w:t>
      </w:r>
      <w:r w:rsidR="00A54CC8">
        <w:rPr>
          <w:rFonts w:ascii="方正黑体_GBK" w:eastAsia="方正黑体_GBK" w:hAnsi="仿宋" w:cs="楷体" w:hint="eastAsia"/>
          <w:sz w:val="32"/>
          <w:szCs w:val="32"/>
        </w:rPr>
        <w:t>协调</w:t>
      </w:r>
    </w:p>
    <w:p w:rsidR="007C4641" w:rsidRPr="00951781" w:rsidRDefault="007C4641" w:rsidP="00ED6A8C">
      <w:pPr>
        <w:ind w:firstLineChars="200" w:firstLine="640"/>
        <w:rPr>
          <w:rFonts w:ascii="仿宋" w:eastAsia="仿宋" w:hAnsi="仿宋" w:cs="楷体_GB2312"/>
          <w:bCs/>
          <w:sz w:val="32"/>
          <w:szCs w:val="32"/>
        </w:rPr>
      </w:pPr>
      <w:r>
        <w:rPr>
          <w:rFonts w:ascii="华文楷体" w:eastAsia="华文楷体" w:hAnsi="华文楷体" w:cs="楷体_GB2312" w:hint="eastAsia"/>
          <w:sz w:val="32"/>
          <w:szCs w:val="32"/>
        </w:rPr>
        <w:t>一是调整联席会议制度。</w:t>
      </w:r>
      <w:r w:rsidRPr="00951781">
        <w:rPr>
          <w:rFonts w:ascii="仿宋" w:eastAsia="仿宋" w:hAnsi="仿宋" w:cs="楷体_GB2312" w:hint="eastAsia"/>
          <w:bCs/>
          <w:sz w:val="32"/>
          <w:szCs w:val="32"/>
        </w:rPr>
        <w:t>为落实公平竞争审查全覆盖，结合机构改革职能调整和人员变动的实际情况，2020年5月份，调整了市公平竞争审查联席会议制度，成员单位由26家增加到36家。</w:t>
      </w:r>
    </w:p>
    <w:p w:rsidR="007C4641" w:rsidRDefault="007C4641" w:rsidP="007C4641">
      <w:pPr>
        <w:spacing w:line="580" w:lineRule="exact"/>
        <w:ind w:firstLineChars="200" w:firstLine="640"/>
        <w:jc w:val="left"/>
        <w:rPr>
          <w:rFonts w:ascii="仿宋" w:eastAsia="仿宋" w:hAnsi="仿宋" w:cs="楷体_GB2312"/>
          <w:sz w:val="32"/>
          <w:szCs w:val="32"/>
        </w:rPr>
      </w:pPr>
      <w:r>
        <w:rPr>
          <w:rFonts w:ascii="华文楷体" w:eastAsia="华文楷体" w:hAnsi="华文楷体" w:cs="楷体_GB2312" w:hint="eastAsia"/>
          <w:sz w:val="32"/>
          <w:szCs w:val="32"/>
        </w:rPr>
        <w:t>二是召开联席会议。</w:t>
      </w:r>
      <w:r>
        <w:rPr>
          <w:rFonts w:ascii="方正仿宋_GBK" w:eastAsia="方正仿宋_GBK" w:hAnsi="方正仿宋_GBK" w:cs="楷体_GB2312" w:hint="eastAsia"/>
          <w:sz w:val="32"/>
          <w:szCs w:val="32"/>
        </w:rPr>
        <w:t>充分发挥联席会议办公室的统筹协调作用，2020年</w:t>
      </w:r>
      <w:r>
        <w:rPr>
          <w:rFonts w:ascii="仿宋" w:eastAsia="仿宋" w:hAnsi="仿宋" w:cs="楷体_GB2312" w:hint="eastAsia"/>
          <w:sz w:val="32"/>
          <w:szCs w:val="32"/>
        </w:rPr>
        <w:t>5月份牵头召开全市公平竞争审查联席会议</w:t>
      </w:r>
      <w:proofErr w:type="gramStart"/>
      <w:r>
        <w:rPr>
          <w:rFonts w:ascii="仿宋" w:eastAsia="仿宋" w:hAnsi="仿宋" w:cs="楷体_GB2312" w:hint="eastAsia"/>
          <w:sz w:val="32"/>
          <w:szCs w:val="32"/>
        </w:rPr>
        <w:t>暨政策</w:t>
      </w:r>
      <w:proofErr w:type="gramEnd"/>
      <w:r>
        <w:rPr>
          <w:rFonts w:ascii="仿宋" w:eastAsia="仿宋" w:hAnsi="仿宋" w:cs="楷体_GB2312" w:hint="eastAsia"/>
          <w:sz w:val="32"/>
          <w:szCs w:val="32"/>
        </w:rPr>
        <w:t>措施清理工作会议，市直和县区共170家单位参加会议。</w:t>
      </w:r>
    </w:p>
    <w:p w:rsidR="007C4641" w:rsidRDefault="007C4641" w:rsidP="007C4641">
      <w:pPr>
        <w:spacing w:line="580" w:lineRule="exact"/>
        <w:ind w:firstLineChars="200" w:firstLine="640"/>
        <w:jc w:val="left"/>
        <w:rPr>
          <w:rFonts w:ascii="Calibri" w:eastAsia="宋体" w:hAnsi="Calibri" w:cs="宋体"/>
          <w:szCs w:val="21"/>
        </w:rPr>
      </w:pPr>
      <w:r>
        <w:rPr>
          <w:rFonts w:ascii="华文楷体" w:eastAsia="华文楷体" w:hAnsi="华文楷体" w:cs="楷体_GB2312" w:hint="eastAsia"/>
          <w:sz w:val="32"/>
          <w:szCs w:val="32"/>
        </w:rPr>
        <w:t>三是制定工作方案。</w:t>
      </w:r>
      <w:r>
        <w:rPr>
          <w:rFonts w:ascii="方正仿宋_GBK" w:eastAsia="方正仿宋_GBK" w:hAnsi="方正仿宋_GBK" w:hint="eastAsia"/>
          <w:color w:val="000000"/>
          <w:sz w:val="32"/>
          <w:szCs w:val="32"/>
          <w:shd w:val="clear" w:color="auto" w:fill="FFFFFF"/>
        </w:rPr>
        <w:t>先后制定下发了</w:t>
      </w:r>
      <w:r>
        <w:rPr>
          <w:rFonts w:ascii="仿宋" w:eastAsia="仿宋" w:hAnsi="仿宋" w:cs="楷体_GB2312" w:hint="eastAsia"/>
          <w:sz w:val="32"/>
          <w:szCs w:val="32"/>
        </w:rPr>
        <w:t>《2020年公平竞争审查工作要点》、《贯彻落实安徽省 2020 年公平竞争审查工作要点的实施意见》。明确考核任务、工作重点、工作责任和工作步骤，督促各县区（园区）政府、市直各部门完善内部审查程序，健全工作机制，提高审查能力。</w:t>
      </w:r>
    </w:p>
    <w:p w:rsidR="007C4641" w:rsidRDefault="007C4641" w:rsidP="007C4641">
      <w:pPr>
        <w:spacing w:line="580" w:lineRule="exact"/>
        <w:ind w:firstLineChars="200" w:firstLine="640"/>
        <w:jc w:val="left"/>
        <w:rPr>
          <w:rFonts w:ascii="方正仿宋_GBK" w:eastAsia="方正仿宋_GBK" w:hAnsi="方正仿宋_GBK"/>
          <w:sz w:val="32"/>
          <w:szCs w:val="32"/>
        </w:rPr>
      </w:pPr>
      <w:r>
        <w:rPr>
          <w:rFonts w:ascii="华文楷体" w:eastAsia="华文楷体" w:hAnsi="华文楷体" w:cs="楷体_GB2312" w:hint="eastAsia"/>
          <w:sz w:val="32"/>
          <w:szCs w:val="32"/>
        </w:rPr>
        <w:lastRenderedPageBreak/>
        <w:t>四是加强政策培训。</w:t>
      </w:r>
      <w:r w:rsidRPr="007C4641">
        <w:rPr>
          <w:rFonts w:ascii="方正仿宋_GBK" w:eastAsia="方正仿宋_GBK" w:hAnsi="方正仿宋_GBK" w:cs="楷体" w:hint="eastAsia"/>
          <w:sz w:val="32"/>
          <w:szCs w:val="32"/>
        </w:rPr>
        <w:t>2020年</w:t>
      </w:r>
      <w:r>
        <w:rPr>
          <w:rFonts w:ascii="方正仿宋_GBK" w:eastAsia="方正仿宋_GBK" w:hAnsi="方正仿宋_GBK" w:cs="楷体" w:hint="eastAsia"/>
          <w:sz w:val="32"/>
          <w:szCs w:val="32"/>
        </w:rPr>
        <w:t>9月份，邀请省局竞争执法局葛思扬副局长集中授课培训，市级联席会议成员单位、各县区联席会议成员单位共300人参加培训；10月份，</w:t>
      </w:r>
      <w:proofErr w:type="gramStart"/>
      <w:r>
        <w:rPr>
          <w:rFonts w:ascii="方正仿宋_GBK" w:eastAsia="方正仿宋_GBK" w:hAnsi="方正仿宋_GBK" w:cs="楷体" w:hint="eastAsia"/>
          <w:sz w:val="32"/>
          <w:szCs w:val="32"/>
        </w:rPr>
        <w:t>埇</w:t>
      </w:r>
      <w:proofErr w:type="gramEnd"/>
      <w:r>
        <w:rPr>
          <w:rFonts w:ascii="方正仿宋_GBK" w:eastAsia="方正仿宋_GBK" w:hAnsi="方正仿宋_GBK" w:cs="楷体" w:hint="eastAsia"/>
          <w:sz w:val="32"/>
          <w:szCs w:val="32"/>
        </w:rPr>
        <w:t>桥区政府邀请省局竞争执法局葛思扬副局长进行集中授课；</w:t>
      </w:r>
      <w:r>
        <w:rPr>
          <w:rFonts w:ascii="方正仿宋_GBK" w:eastAsia="方正仿宋_GBK" w:hAnsi="方正仿宋_GBK" w:hint="eastAsia"/>
          <w:sz w:val="32"/>
          <w:szCs w:val="32"/>
        </w:rPr>
        <w:t>11月份，灵璧县政府邀请省局竞争执法局郑文宝局长对全县市直单位分管领导和乡镇领导干部共100多人进行集中授课培训。</w:t>
      </w:r>
    </w:p>
    <w:p w:rsidR="007C4641" w:rsidRDefault="007C4641" w:rsidP="007C4641">
      <w:pPr>
        <w:spacing w:line="580" w:lineRule="exact"/>
        <w:ind w:firstLineChars="200" w:firstLine="640"/>
        <w:jc w:val="left"/>
        <w:rPr>
          <w:rFonts w:ascii="华文仿宋" w:eastAsia="华文仿宋" w:hAnsi="华文仿宋"/>
          <w:sz w:val="32"/>
          <w:szCs w:val="32"/>
        </w:rPr>
      </w:pPr>
      <w:r>
        <w:rPr>
          <w:rFonts w:ascii="华文楷体" w:eastAsia="华文楷体" w:hAnsi="华文楷体" w:cs="楷体_GB2312" w:hint="eastAsia"/>
          <w:sz w:val="32"/>
          <w:szCs w:val="32"/>
        </w:rPr>
        <w:t>五是加强政策宣传</w:t>
      </w:r>
      <w:r>
        <w:rPr>
          <w:rFonts w:ascii="方正仿宋_GBK" w:eastAsia="方正仿宋_GBK" w:hAnsi="方正仿宋_GBK" w:hint="eastAsia"/>
          <w:sz w:val="32"/>
          <w:szCs w:val="32"/>
        </w:rPr>
        <w:t>。</w:t>
      </w:r>
      <w:r>
        <w:rPr>
          <w:rFonts w:ascii="方正仿宋_GBK" w:eastAsia="方正仿宋_GBK" w:hAnsi="方正仿宋_GBK" w:cs="楷体" w:hint="eastAsia"/>
          <w:sz w:val="32"/>
          <w:szCs w:val="32"/>
        </w:rPr>
        <w:t>在市市场监管局门户网站设立公平竞争审查专栏，编制公平竞争审查资料汇编，</w:t>
      </w:r>
      <w:r>
        <w:rPr>
          <w:rFonts w:ascii="方正仿宋_GBK" w:eastAsia="方正仿宋_GBK" w:hAnsi="方正仿宋_GBK" w:hint="eastAsia"/>
          <w:sz w:val="32"/>
          <w:szCs w:val="32"/>
        </w:rPr>
        <w:t>加强政策宣传解读。建立公平竞争审查联络员通讯录、QQ群、</w:t>
      </w:r>
      <w:proofErr w:type="gramStart"/>
      <w:r>
        <w:rPr>
          <w:rFonts w:ascii="方正仿宋_GBK" w:eastAsia="方正仿宋_GBK" w:hAnsi="方正仿宋_GBK" w:hint="eastAsia"/>
          <w:sz w:val="32"/>
          <w:szCs w:val="32"/>
        </w:rPr>
        <w:t>微信群</w:t>
      </w:r>
      <w:proofErr w:type="gramEnd"/>
      <w:r>
        <w:rPr>
          <w:rFonts w:ascii="方正仿宋_GBK" w:eastAsia="方正仿宋_GBK" w:hAnsi="方正仿宋_GBK" w:hint="eastAsia"/>
          <w:sz w:val="32"/>
          <w:szCs w:val="32"/>
        </w:rPr>
        <w:t>，开展业务交流探讨，</w:t>
      </w:r>
      <w:r>
        <w:rPr>
          <w:rFonts w:ascii="方正仿宋_GBK" w:eastAsia="方正仿宋_GBK" w:hAnsi="方正仿宋_GBK" w:cs="楷体" w:hint="eastAsia"/>
          <w:sz w:val="32"/>
          <w:szCs w:val="32"/>
        </w:rPr>
        <w:t>加强与市政府有关部门和各县区的横向和纵向联系，</w:t>
      </w:r>
      <w:r>
        <w:rPr>
          <w:rFonts w:ascii="方正仿宋_GBK" w:eastAsia="方正仿宋_GBK" w:hAnsi="方正仿宋_GBK" w:hint="eastAsia"/>
          <w:sz w:val="32"/>
          <w:szCs w:val="32"/>
        </w:rPr>
        <w:t>实现信息共享和情况通报。</w:t>
      </w:r>
    </w:p>
    <w:p w:rsidR="00D80136" w:rsidRDefault="00EF609B" w:rsidP="00EF609B">
      <w:pPr>
        <w:spacing w:line="580" w:lineRule="exact"/>
        <w:ind w:firstLineChars="200" w:firstLine="640"/>
        <w:jc w:val="left"/>
        <w:rPr>
          <w:rFonts w:ascii="仿宋" w:eastAsia="仿宋" w:hAnsi="仿宋" w:cs="楷体"/>
          <w:bCs/>
          <w:sz w:val="32"/>
          <w:szCs w:val="32"/>
        </w:rPr>
      </w:pPr>
      <w:r w:rsidRPr="008B2CDB">
        <w:rPr>
          <w:rFonts w:ascii="华文楷体" w:eastAsia="华文楷体" w:hAnsi="华文楷体" w:cs="楷体_GB2312" w:hint="eastAsia"/>
          <w:sz w:val="32"/>
          <w:szCs w:val="32"/>
        </w:rPr>
        <w:t>六是</w:t>
      </w:r>
      <w:r w:rsidR="00F90062" w:rsidRPr="008B2CDB">
        <w:rPr>
          <w:rFonts w:ascii="华文楷体" w:eastAsia="华文楷体" w:hAnsi="华文楷体" w:cs="楷体_GB2312" w:hint="eastAsia"/>
          <w:sz w:val="32"/>
          <w:szCs w:val="32"/>
        </w:rPr>
        <w:t>加强督查督导。</w:t>
      </w:r>
      <w:r w:rsidR="00F90062">
        <w:rPr>
          <w:rFonts w:ascii="仿宋" w:eastAsia="仿宋" w:hAnsi="仿宋" w:cs="楷体" w:hint="eastAsia"/>
          <w:bCs/>
          <w:sz w:val="32"/>
          <w:szCs w:val="32"/>
        </w:rPr>
        <w:t>市市场监管局牵头对全市36家市直单位和各县区（园区）开展检查，随机抽查县区（园区）政策措施162份、市直单位政策措施222份，检查文件是否经过审查、审查流程是否规范、审查质量是否符合标准，检查结果及时总结上报。</w:t>
      </w:r>
    </w:p>
    <w:p w:rsidR="008B2CDB" w:rsidRPr="00D210B3" w:rsidRDefault="008B2CDB" w:rsidP="00D210B3">
      <w:pPr>
        <w:spacing w:line="580" w:lineRule="exact"/>
        <w:ind w:firstLineChars="200" w:firstLine="640"/>
        <w:jc w:val="left"/>
        <w:rPr>
          <w:rFonts w:ascii="方正黑体_GBK" w:eastAsia="方正黑体_GBK" w:hAnsi="方正仿宋_GBK" w:cs="方正仿宋_GBK"/>
          <w:bCs/>
          <w:sz w:val="32"/>
          <w:szCs w:val="32"/>
        </w:rPr>
      </w:pPr>
      <w:r w:rsidRPr="00D210B3">
        <w:rPr>
          <w:rFonts w:ascii="方正黑体_GBK" w:eastAsia="方正黑体_GBK" w:hAnsi="方正仿宋_GBK" w:cs="方正仿宋_GBK" w:hint="eastAsia"/>
          <w:bCs/>
          <w:sz w:val="32"/>
          <w:szCs w:val="32"/>
        </w:rPr>
        <w:t>二、健全</w:t>
      </w:r>
      <w:r w:rsidR="00A54CC8">
        <w:rPr>
          <w:rFonts w:ascii="方正黑体_GBK" w:eastAsia="方正黑体_GBK" w:hAnsi="方正仿宋_GBK" w:cs="方正仿宋_GBK" w:hint="eastAsia"/>
          <w:bCs/>
          <w:sz w:val="32"/>
          <w:szCs w:val="32"/>
        </w:rPr>
        <w:t>审查</w:t>
      </w:r>
      <w:r w:rsidR="00EF609B" w:rsidRPr="00D210B3">
        <w:rPr>
          <w:rFonts w:ascii="方正黑体_GBK" w:eastAsia="方正黑体_GBK" w:hAnsi="方正仿宋_GBK" w:cs="方正仿宋_GBK" w:hint="eastAsia"/>
          <w:bCs/>
          <w:sz w:val="32"/>
          <w:szCs w:val="32"/>
        </w:rPr>
        <w:t>机制</w:t>
      </w:r>
    </w:p>
    <w:p w:rsidR="00784F00" w:rsidRDefault="00EF609B" w:rsidP="00784F00">
      <w:pPr>
        <w:ind w:firstLineChars="200" w:firstLine="640"/>
      </w:pPr>
      <w:r>
        <w:rPr>
          <w:rFonts w:ascii="楷体" w:eastAsia="楷体" w:hAnsi="楷体" w:hint="eastAsia"/>
          <w:sz w:val="32"/>
          <w:szCs w:val="32"/>
        </w:rPr>
        <w:t>一是实施重大措施会审制度。</w:t>
      </w:r>
      <w:r w:rsidR="00784F00">
        <w:rPr>
          <w:rFonts w:ascii="方正仿宋_GBK" w:eastAsia="方正仿宋_GBK" w:hAnsi="方正仿宋_GBK" w:hint="eastAsia"/>
          <w:color w:val="000000"/>
          <w:sz w:val="32"/>
          <w:szCs w:val="32"/>
          <w:shd w:val="clear" w:color="auto" w:fill="FFFFFF"/>
        </w:rPr>
        <w:t>借用外力，发挥专业特长，</w:t>
      </w:r>
      <w:r w:rsidR="00784F00">
        <w:rPr>
          <w:rFonts w:ascii="方正仿宋_GBK" w:eastAsia="方正仿宋_GBK" w:hAnsi="方正仿宋_GBK" w:hint="eastAsia"/>
          <w:sz w:val="32"/>
          <w:szCs w:val="32"/>
        </w:rPr>
        <w:t>从人大法工委、司法局、法院、仲裁委、律师事务所</w:t>
      </w:r>
      <w:r w:rsidR="00784F00">
        <w:rPr>
          <w:rFonts w:ascii="方正仿宋_GBK" w:eastAsia="方正仿宋_GBK" w:hAnsi="方正仿宋_GBK" w:hint="eastAsia"/>
          <w:color w:val="000000"/>
          <w:sz w:val="32"/>
          <w:szCs w:val="32"/>
          <w:shd w:val="clear" w:color="auto" w:fill="FFFFFF"/>
        </w:rPr>
        <w:t>聘请10名法律专家建立公平竞争审查委员会；建立了市场局</w:t>
      </w:r>
      <w:proofErr w:type="gramStart"/>
      <w:r w:rsidR="00784F00">
        <w:rPr>
          <w:rFonts w:ascii="方正仿宋_GBK" w:eastAsia="方正仿宋_GBK" w:hAnsi="方正仿宋_GBK" w:hint="eastAsia"/>
          <w:color w:val="000000"/>
          <w:sz w:val="32"/>
          <w:szCs w:val="32"/>
          <w:shd w:val="clear" w:color="auto" w:fill="FFFFFF"/>
        </w:rPr>
        <w:t>两反科负责</w:t>
      </w:r>
      <w:proofErr w:type="gramEnd"/>
      <w:r w:rsidR="00784F00">
        <w:rPr>
          <w:rFonts w:ascii="方正仿宋_GBK" w:eastAsia="方正仿宋_GBK" w:hAnsi="方正仿宋_GBK" w:hint="eastAsia"/>
          <w:color w:val="000000"/>
          <w:sz w:val="32"/>
          <w:szCs w:val="32"/>
          <w:shd w:val="clear" w:color="auto" w:fill="FFFFFF"/>
        </w:rPr>
        <w:t>初审，法规科进行复核，对有争议、复杂疑难、专业性比较强的政策措施，</w:t>
      </w:r>
      <w:r w:rsidR="00784F00">
        <w:rPr>
          <w:rFonts w:ascii="方正仿宋_GBK" w:eastAsia="方正仿宋_GBK" w:hAnsi="方正仿宋_GBK" w:cs="黑体" w:hint="eastAsia"/>
          <w:sz w:val="32"/>
          <w:szCs w:val="32"/>
        </w:rPr>
        <w:t>公平竞争审查联席会议办公室邀请</w:t>
      </w:r>
      <w:r w:rsidR="00784F00">
        <w:rPr>
          <w:rFonts w:ascii="方正仿宋_GBK" w:eastAsia="方正仿宋_GBK" w:hAnsi="方正仿宋_GBK" w:hint="eastAsia"/>
          <w:color w:val="000000"/>
          <w:sz w:val="32"/>
          <w:szCs w:val="32"/>
          <w:shd w:val="clear" w:color="auto" w:fill="FFFFFF"/>
        </w:rPr>
        <w:t>法律专家委员和行业专家共同审查的三级审查制度。</w:t>
      </w:r>
      <w:r w:rsidR="00784F00">
        <w:rPr>
          <w:rFonts w:ascii="仿宋" w:eastAsia="仿宋" w:hAnsi="仿宋" w:hint="eastAsia"/>
          <w:color w:val="000000"/>
          <w:sz w:val="32"/>
          <w:szCs w:val="32"/>
          <w:shd w:val="clear" w:color="auto" w:fill="FFFFFF"/>
        </w:rPr>
        <w:t>针对专业性</w:t>
      </w:r>
      <w:r w:rsidR="00784F00">
        <w:rPr>
          <w:rFonts w:ascii="仿宋" w:eastAsia="仿宋" w:hAnsi="仿宋" w:hint="eastAsia"/>
          <w:color w:val="000000"/>
          <w:sz w:val="32"/>
          <w:szCs w:val="32"/>
          <w:shd w:val="clear" w:color="auto" w:fill="FFFFFF"/>
        </w:rPr>
        <w:lastRenderedPageBreak/>
        <w:t>强、复杂疑难的政策措施多次召集法律专家、法律顾问以及市司法局、</w:t>
      </w:r>
      <w:proofErr w:type="gramStart"/>
      <w:r w:rsidR="00784F00">
        <w:rPr>
          <w:rFonts w:ascii="仿宋" w:eastAsia="仿宋" w:hAnsi="仿宋" w:hint="eastAsia"/>
          <w:color w:val="000000"/>
          <w:sz w:val="32"/>
          <w:szCs w:val="32"/>
          <w:shd w:val="clear" w:color="auto" w:fill="FFFFFF"/>
        </w:rPr>
        <w:t>发改委</w:t>
      </w:r>
      <w:proofErr w:type="gramEnd"/>
      <w:r w:rsidR="00784F00">
        <w:rPr>
          <w:rFonts w:ascii="仿宋" w:eastAsia="仿宋" w:hAnsi="仿宋" w:hint="eastAsia"/>
          <w:color w:val="000000"/>
          <w:sz w:val="32"/>
          <w:szCs w:val="32"/>
          <w:shd w:val="clear" w:color="auto" w:fill="FFFFFF"/>
        </w:rPr>
        <w:t>等业务精通的审查人员，实行集中会审制度。</w:t>
      </w:r>
    </w:p>
    <w:p w:rsidR="00784F00" w:rsidRDefault="00EF609B" w:rsidP="008B2CDB">
      <w:pPr>
        <w:spacing w:line="580" w:lineRule="exact"/>
        <w:ind w:firstLineChars="200" w:firstLine="640"/>
        <w:jc w:val="left"/>
        <w:rPr>
          <w:rFonts w:ascii="方正仿宋_GBK" w:eastAsia="方正仿宋_GBK" w:hAnsi="方正仿宋_GBK"/>
          <w:color w:val="000000"/>
          <w:sz w:val="32"/>
          <w:szCs w:val="32"/>
          <w:shd w:val="clear" w:color="auto" w:fill="FFFFFF"/>
        </w:rPr>
      </w:pPr>
      <w:r>
        <w:rPr>
          <w:rFonts w:ascii="楷体" w:eastAsia="楷体" w:hAnsi="楷体" w:hint="eastAsia"/>
          <w:sz w:val="32"/>
          <w:szCs w:val="32"/>
        </w:rPr>
        <w:t>二是建立工作提醒机制。</w:t>
      </w:r>
      <w:r w:rsidR="00784F00" w:rsidRPr="00784F00">
        <w:rPr>
          <w:rFonts w:ascii="方正仿宋_GBK" w:eastAsia="方正仿宋_GBK" w:hAnsi="方正仿宋_GBK" w:hint="eastAsia"/>
          <w:color w:val="000000"/>
          <w:sz w:val="32"/>
          <w:szCs w:val="32"/>
          <w:shd w:val="clear" w:color="auto" w:fill="FFFFFF"/>
        </w:rPr>
        <w:t>市政府要求凡是列入市政府常务会议议题需要上常务会，且以政府名义起草的涉及市场主体活动的有关政策措施，都要进行公平竞争审查，并向各市直单位发布工作提醒，公布公平竞争审查机构、工作人员和联系方式，以便从源头上把关从而推动公平竞争审查制度真正有效落实。</w:t>
      </w:r>
    </w:p>
    <w:p w:rsidR="008B2CDB" w:rsidRDefault="008B2CDB" w:rsidP="008B2CDB">
      <w:pPr>
        <w:spacing w:line="580" w:lineRule="exact"/>
        <w:ind w:firstLineChars="200" w:firstLine="640"/>
        <w:jc w:val="left"/>
        <w:rPr>
          <w:rFonts w:ascii="仿宋" w:eastAsia="仿宋" w:hAnsi="仿宋" w:cs="楷体"/>
          <w:sz w:val="32"/>
          <w:szCs w:val="32"/>
        </w:rPr>
      </w:pPr>
      <w:r w:rsidRPr="008B2CDB">
        <w:rPr>
          <w:rFonts w:ascii="楷体" w:eastAsia="楷体" w:hAnsi="楷体" w:hint="eastAsia"/>
          <w:sz w:val="32"/>
          <w:szCs w:val="32"/>
        </w:rPr>
        <w:t>三</w:t>
      </w:r>
      <w:r w:rsidR="00C6584C" w:rsidRPr="008B2CDB">
        <w:rPr>
          <w:rFonts w:ascii="楷体" w:eastAsia="楷体" w:hAnsi="楷体" w:hint="eastAsia"/>
          <w:sz w:val="32"/>
          <w:szCs w:val="32"/>
        </w:rPr>
        <w:t>是建立举报投诉处理机制。</w:t>
      </w:r>
      <w:r w:rsidR="00706FC7" w:rsidRPr="00706FC7">
        <w:rPr>
          <w:rFonts w:ascii="仿宋" w:eastAsia="仿宋" w:hAnsi="仿宋" w:cs="楷体" w:hint="eastAsia"/>
          <w:sz w:val="32"/>
          <w:szCs w:val="32"/>
        </w:rPr>
        <w:t>畅通违反公平竞争问题反映和举报渠道，</w:t>
      </w:r>
      <w:r w:rsidR="00C65635">
        <w:rPr>
          <w:rFonts w:ascii="仿宋" w:eastAsia="仿宋" w:hAnsi="仿宋" w:cs="楷体" w:hint="eastAsia"/>
          <w:sz w:val="32"/>
          <w:szCs w:val="32"/>
        </w:rPr>
        <w:t>健全</w:t>
      </w:r>
      <w:r w:rsidR="00C6584C">
        <w:rPr>
          <w:rFonts w:ascii="仿宋" w:eastAsia="仿宋" w:hAnsi="仿宋" w:cs="楷体" w:hint="eastAsia"/>
          <w:sz w:val="32"/>
          <w:szCs w:val="32"/>
        </w:rPr>
        <w:t>投诉举报处理机制，在门户网站公布举报电话和举报投诉处理和回应流程。</w:t>
      </w:r>
    </w:p>
    <w:p w:rsidR="00C6584C" w:rsidRDefault="008B2CDB" w:rsidP="008B2CDB">
      <w:pPr>
        <w:spacing w:line="580" w:lineRule="exact"/>
        <w:ind w:firstLineChars="200" w:firstLine="640"/>
        <w:jc w:val="left"/>
        <w:rPr>
          <w:rFonts w:ascii="华文仿宋" w:eastAsia="华文仿宋" w:hAnsi="华文仿宋"/>
          <w:sz w:val="32"/>
          <w:szCs w:val="32"/>
        </w:rPr>
      </w:pPr>
      <w:r w:rsidRPr="008B2CDB">
        <w:rPr>
          <w:rFonts w:ascii="楷体" w:eastAsia="楷体" w:hAnsi="楷体" w:hint="eastAsia"/>
          <w:sz w:val="32"/>
          <w:szCs w:val="32"/>
        </w:rPr>
        <w:t>四是</w:t>
      </w:r>
      <w:r w:rsidR="00C6584C" w:rsidRPr="008B2CDB">
        <w:rPr>
          <w:rFonts w:ascii="楷体" w:eastAsia="楷体" w:hAnsi="楷体" w:hint="eastAsia"/>
          <w:sz w:val="32"/>
          <w:szCs w:val="32"/>
        </w:rPr>
        <w:t>完</w:t>
      </w:r>
      <w:r w:rsidR="00C6584C">
        <w:rPr>
          <w:rFonts w:ascii="方正楷体_GBK" w:eastAsia="方正楷体_GBK" w:hint="eastAsia"/>
          <w:sz w:val="32"/>
          <w:szCs w:val="32"/>
        </w:rPr>
        <w:t>善公平竞争审查考核。</w:t>
      </w:r>
      <w:r w:rsidR="00C6584C">
        <w:rPr>
          <w:rFonts w:ascii="仿宋" w:eastAsia="仿宋" w:hAnsi="仿宋" w:cs="楷体" w:hint="eastAsia"/>
          <w:sz w:val="32"/>
          <w:szCs w:val="32"/>
        </w:rPr>
        <w:t>把公平竞争审查工作纳入依法行政考核和质量目标任务绩效考核，每月开展一次调度，责任单位定期上报考核指标进度情况。</w:t>
      </w:r>
    </w:p>
    <w:p w:rsidR="00C6584C" w:rsidRPr="00C6584C" w:rsidRDefault="00C6584C" w:rsidP="00C6584C"/>
    <w:p w:rsidR="00EF609B" w:rsidRPr="00C6584C" w:rsidRDefault="00EF609B" w:rsidP="00E6153A">
      <w:pPr>
        <w:spacing w:line="560" w:lineRule="exact"/>
        <w:ind w:firstLine="645"/>
        <w:rPr>
          <w:rFonts w:ascii="仿宋" w:eastAsia="仿宋" w:hAnsi="仿宋"/>
          <w:color w:val="000000"/>
          <w:sz w:val="32"/>
          <w:szCs w:val="32"/>
          <w:shd w:val="clear" w:color="auto" w:fill="FFFFFF"/>
        </w:rPr>
      </w:pPr>
    </w:p>
    <w:p w:rsidR="00EF609B" w:rsidRPr="00EF609B" w:rsidRDefault="00EF609B">
      <w:pPr>
        <w:ind w:firstLineChars="200" w:firstLine="643"/>
        <w:rPr>
          <w:rFonts w:ascii="方正仿宋_GBK" w:eastAsia="仿宋" w:hAnsi="方正仿宋_GBK" w:cs="方正仿宋_GBK"/>
          <w:b/>
          <w:bCs/>
          <w:sz w:val="32"/>
          <w:szCs w:val="32"/>
        </w:rPr>
      </w:pPr>
    </w:p>
    <w:p w:rsidR="00D80136" w:rsidRDefault="00D80136">
      <w:pPr>
        <w:rPr>
          <w:rFonts w:eastAsia="仿宋"/>
        </w:rPr>
      </w:pPr>
    </w:p>
    <w:sectPr w:rsidR="00D80136" w:rsidSect="00D801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383" w:rsidRDefault="00D32383" w:rsidP="00F41239">
      <w:r>
        <w:separator/>
      </w:r>
    </w:p>
  </w:endnote>
  <w:endnote w:type="continuationSeparator" w:id="0">
    <w:p w:rsidR="00D32383" w:rsidRDefault="00D32383" w:rsidP="00F412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方正仿宋_GBK">
    <w:panose1 w:val="02000000000000000000"/>
    <w:charset w:val="86"/>
    <w:family w:val="auto"/>
    <w:pitch w:val="variable"/>
    <w:sig w:usb0="A00002BF" w:usb1="38CF7CFA" w:usb2="00082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notTrueType/>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383" w:rsidRDefault="00D32383" w:rsidP="00F41239">
      <w:r>
        <w:separator/>
      </w:r>
    </w:p>
  </w:footnote>
  <w:footnote w:type="continuationSeparator" w:id="0">
    <w:p w:rsidR="00D32383" w:rsidRDefault="00D32383" w:rsidP="00F412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8DD2141"/>
    <w:rsid w:val="00010065"/>
    <w:rsid w:val="00120D63"/>
    <w:rsid w:val="001E3D0A"/>
    <w:rsid w:val="00334EBD"/>
    <w:rsid w:val="00384B5B"/>
    <w:rsid w:val="00400652"/>
    <w:rsid w:val="00586FA5"/>
    <w:rsid w:val="00592834"/>
    <w:rsid w:val="005A264C"/>
    <w:rsid w:val="006C2CBF"/>
    <w:rsid w:val="00706FC7"/>
    <w:rsid w:val="00784F00"/>
    <w:rsid w:val="007C4641"/>
    <w:rsid w:val="007E49DE"/>
    <w:rsid w:val="008B2CDB"/>
    <w:rsid w:val="00951781"/>
    <w:rsid w:val="009C5B66"/>
    <w:rsid w:val="00A54CC8"/>
    <w:rsid w:val="00A740C1"/>
    <w:rsid w:val="00AB2CC6"/>
    <w:rsid w:val="00BB0A3A"/>
    <w:rsid w:val="00C65635"/>
    <w:rsid w:val="00C6584C"/>
    <w:rsid w:val="00D210B3"/>
    <w:rsid w:val="00D32383"/>
    <w:rsid w:val="00D423D9"/>
    <w:rsid w:val="00D80136"/>
    <w:rsid w:val="00E6153A"/>
    <w:rsid w:val="00ED6A8C"/>
    <w:rsid w:val="00EF609B"/>
    <w:rsid w:val="00EF6843"/>
    <w:rsid w:val="00F15429"/>
    <w:rsid w:val="00F306D9"/>
    <w:rsid w:val="00F41239"/>
    <w:rsid w:val="00F90062"/>
    <w:rsid w:val="00FC5E53"/>
    <w:rsid w:val="28DD2141"/>
    <w:rsid w:val="36D450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013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412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41239"/>
    <w:rPr>
      <w:kern w:val="2"/>
      <w:sz w:val="18"/>
      <w:szCs w:val="18"/>
    </w:rPr>
  </w:style>
  <w:style w:type="paragraph" w:styleId="a4">
    <w:name w:val="footer"/>
    <w:basedOn w:val="a"/>
    <w:link w:val="Char0"/>
    <w:rsid w:val="00F41239"/>
    <w:pPr>
      <w:tabs>
        <w:tab w:val="center" w:pos="4153"/>
        <w:tab w:val="right" w:pos="8306"/>
      </w:tabs>
      <w:snapToGrid w:val="0"/>
      <w:jc w:val="left"/>
    </w:pPr>
    <w:rPr>
      <w:sz w:val="18"/>
      <w:szCs w:val="18"/>
    </w:rPr>
  </w:style>
  <w:style w:type="character" w:customStyle="1" w:styleId="Char0">
    <w:name w:val="页脚 Char"/>
    <w:basedOn w:val="a0"/>
    <w:link w:val="a4"/>
    <w:rsid w:val="00F41239"/>
    <w:rPr>
      <w:kern w:val="2"/>
      <w:sz w:val="18"/>
      <w:szCs w:val="18"/>
    </w:rPr>
  </w:style>
  <w:style w:type="paragraph" w:styleId="a5">
    <w:name w:val="List Paragraph"/>
    <w:basedOn w:val="a"/>
    <w:uiPriority w:val="99"/>
    <w:unhideWhenUsed/>
    <w:rsid w:val="008B2CDB"/>
    <w:pPr>
      <w:ind w:firstLineChars="200" w:firstLine="420"/>
    </w:pPr>
  </w:style>
</w:styles>
</file>

<file path=word/webSettings.xml><?xml version="1.0" encoding="utf-8"?>
<w:webSettings xmlns:r="http://schemas.openxmlformats.org/officeDocument/2006/relationships" xmlns:w="http://schemas.openxmlformats.org/wordprocessingml/2006/main">
  <w:divs>
    <w:div w:id="9913723">
      <w:bodyDiv w:val="1"/>
      <w:marLeft w:val="0"/>
      <w:marRight w:val="0"/>
      <w:marTop w:val="0"/>
      <w:marBottom w:val="0"/>
      <w:divBdr>
        <w:top w:val="none" w:sz="0" w:space="0" w:color="auto"/>
        <w:left w:val="none" w:sz="0" w:space="0" w:color="auto"/>
        <w:bottom w:val="none" w:sz="0" w:space="0" w:color="auto"/>
        <w:right w:val="none" w:sz="0" w:space="0" w:color="auto"/>
      </w:divBdr>
    </w:div>
    <w:div w:id="111940873">
      <w:bodyDiv w:val="1"/>
      <w:marLeft w:val="0"/>
      <w:marRight w:val="0"/>
      <w:marTop w:val="0"/>
      <w:marBottom w:val="0"/>
      <w:divBdr>
        <w:top w:val="none" w:sz="0" w:space="0" w:color="auto"/>
        <w:left w:val="none" w:sz="0" w:space="0" w:color="auto"/>
        <w:bottom w:val="none" w:sz="0" w:space="0" w:color="auto"/>
        <w:right w:val="none" w:sz="0" w:space="0" w:color="auto"/>
      </w:divBdr>
    </w:div>
    <w:div w:id="708334416">
      <w:bodyDiv w:val="1"/>
      <w:marLeft w:val="0"/>
      <w:marRight w:val="0"/>
      <w:marTop w:val="0"/>
      <w:marBottom w:val="0"/>
      <w:divBdr>
        <w:top w:val="none" w:sz="0" w:space="0" w:color="auto"/>
        <w:left w:val="none" w:sz="0" w:space="0" w:color="auto"/>
        <w:bottom w:val="none" w:sz="0" w:space="0" w:color="auto"/>
        <w:right w:val="none" w:sz="0" w:space="0" w:color="auto"/>
      </w:divBdr>
    </w:div>
    <w:div w:id="897741302">
      <w:bodyDiv w:val="1"/>
      <w:marLeft w:val="0"/>
      <w:marRight w:val="0"/>
      <w:marTop w:val="0"/>
      <w:marBottom w:val="0"/>
      <w:divBdr>
        <w:top w:val="none" w:sz="0" w:space="0" w:color="auto"/>
        <w:left w:val="none" w:sz="0" w:space="0" w:color="auto"/>
        <w:bottom w:val="none" w:sz="0" w:space="0" w:color="auto"/>
        <w:right w:val="none" w:sz="0" w:space="0" w:color="auto"/>
      </w:divBdr>
    </w:div>
    <w:div w:id="1077244806">
      <w:bodyDiv w:val="1"/>
      <w:marLeft w:val="0"/>
      <w:marRight w:val="0"/>
      <w:marTop w:val="0"/>
      <w:marBottom w:val="0"/>
      <w:divBdr>
        <w:top w:val="none" w:sz="0" w:space="0" w:color="auto"/>
        <w:left w:val="none" w:sz="0" w:space="0" w:color="auto"/>
        <w:bottom w:val="none" w:sz="0" w:space="0" w:color="auto"/>
        <w:right w:val="none" w:sz="0" w:space="0" w:color="auto"/>
      </w:divBdr>
    </w:div>
    <w:div w:id="1103039948">
      <w:bodyDiv w:val="1"/>
      <w:marLeft w:val="0"/>
      <w:marRight w:val="0"/>
      <w:marTop w:val="0"/>
      <w:marBottom w:val="0"/>
      <w:divBdr>
        <w:top w:val="none" w:sz="0" w:space="0" w:color="auto"/>
        <w:left w:val="none" w:sz="0" w:space="0" w:color="auto"/>
        <w:bottom w:val="none" w:sz="0" w:space="0" w:color="auto"/>
        <w:right w:val="none" w:sz="0" w:space="0" w:color="auto"/>
      </w:divBdr>
    </w:div>
    <w:div w:id="1163818945">
      <w:bodyDiv w:val="1"/>
      <w:marLeft w:val="0"/>
      <w:marRight w:val="0"/>
      <w:marTop w:val="0"/>
      <w:marBottom w:val="0"/>
      <w:divBdr>
        <w:top w:val="none" w:sz="0" w:space="0" w:color="auto"/>
        <w:left w:val="none" w:sz="0" w:space="0" w:color="auto"/>
        <w:bottom w:val="none" w:sz="0" w:space="0" w:color="auto"/>
        <w:right w:val="none" w:sz="0" w:space="0" w:color="auto"/>
      </w:divBdr>
    </w:div>
    <w:div w:id="1772512344">
      <w:bodyDiv w:val="1"/>
      <w:marLeft w:val="0"/>
      <w:marRight w:val="0"/>
      <w:marTop w:val="0"/>
      <w:marBottom w:val="0"/>
      <w:divBdr>
        <w:top w:val="none" w:sz="0" w:space="0" w:color="auto"/>
        <w:left w:val="none" w:sz="0" w:space="0" w:color="auto"/>
        <w:bottom w:val="none" w:sz="0" w:space="0" w:color="auto"/>
        <w:right w:val="none" w:sz="0" w:space="0" w:color="auto"/>
      </w:divBdr>
    </w:div>
    <w:div w:id="1870027440">
      <w:bodyDiv w:val="1"/>
      <w:marLeft w:val="0"/>
      <w:marRight w:val="0"/>
      <w:marTop w:val="0"/>
      <w:marBottom w:val="0"/>
      <w:divBdr>
        <w:top w:val="none" w:sz="0" w:space="0" w:color="auto"/>
        <w:left w:val="none" w:sz="0" w:space="0" w:color="auto"/>
        <w:bottom w:val="none" w:sz="0" w:space="0" w:color="auto"/>
        <w:right w:val="none" w:sz="0" w:space="0" w:color="auto"/>
      </w:divBdr>
    </w:div>
    <w:div w:id="198503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崔爱民</cp:lastModifiedBy>
  <cp:revision>26</cp:revision>
  <dcterms:created xsi:type="dcterms:W3CDTF">2021-02-02T08:40:00Z</dcterms:created>
  <dcterms:modified xsi:type="dcterms:W3CDTF">2021-03-09T08:49:00Z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